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E" w:rsidRDefault="00FB2C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华南农业大学艺术类招生考试</w:t>
      </w:r>
    </w:p>
    <w:p w:rsidR="00FB2C3E" w:rsidRDefault="00FB2C3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美术术科考试大纲（</w:t>
      </w:r>
      <w:r>
        <w:rPr>
          <w:rFonts w:hint="eastAsia"/>
          <w:b/>
          <w:sz w:val="32"/>
          <w:szCs w:val="32"/>
        </w:rPr>
        <w:t>201</w:t>
      </w:r>
      <w:r w:rsidR="008A7A36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年）</w:t>
      </w:r>
    </w:p>
    <w:p w:rsidR="00FB2C3E" w:rsidRDefault="00FB2C3E">
      <w:pPr>
        <w:jc w:val="center"/>
        <w:rPr>
          <w:b/>
          <w:sz w:val="32"/>
          <w:szCs w:val="32"/>
        </w:rPr>
      </w:pPr>
    </w:p>
    <w:p w:rsidR="00FB2C3E" w:rsidRDefault="00FB2C3E">
      <w:pPr>
        <w:spacing w:line="42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一、考试性质</w:t>
      </w:r>
    </w:p>
    <w:p w:rsidR="00FB2C3E" w:rsidRDefault="00FB2C3E">
      <w:pPr>
        <w:tabs>
          <w:tab w:val="left" w:pos="2700"/>
        </w:tabs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普通高等学校招生美术术科</w:t>
      </w:r>
      <w:r w:rsidR="007A5B77">
        <w:rPr>
          <w:rFonts w:hint="eastAsia"/>
          <w:sz w:val="24"/>
        </w:rPr>
        <w:t>招生</w:t>
      </w:r>
      <w:r>
        <w:rPr>
          <w:rFonts w:hint="eastAsia"/>
          <w:sz w:val="24"/>
        </w:rPr>
        <w:t>考试，是</w:t>
      </w:r>
      <w:r>
        <w:rPr>
          <w:rFonts w:hint="eastAsia"/>
          <w:color w:val="000000"/>
          <w:sz w:val="24"/>
        </w:rPr>
        <w:t>面向报考我校美术类专业的考生进行的专业基础技能测试，</w:t>
      </w:r>
      <w:r>
        <w:rPr>
          <w:rFonts w:hint="eastAsia"/>
          <w:sz w:val="24"/>
        </w:rPr>
        <w:t>是普通高考的一个重要组成部分。</w:t>
      </w:r>
    </w:p>
    <w:p w:rsidR="00FB2C3E" w:rsidRDefault="00FB2C3E">
      <w:pPr>
        <w:spacing w:line="42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二、考试能力要求</w:t>
      </w:r>
    </w:p>
    <w:p w:rsidR="00FB2C3E" w:rsidRDefault="00FB2C3E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美术术科考</w:t>
      </w:r>
      <w:r w:rsidR="007A5B77">
        <w:rPr>
          <w:rFonts w:hint="eastAsia"/>
          <w:sz w:val="24"/>
        </w:rPr>
        <w:t>试</w:t>
      </w:r>
      <w:r>
        <w:rPr>
          <w:rFonts w:hint="eastAsia"/>
          <w:sz w:val="24"/>
        </w:rPr>
        <w:t>要求测试考生的艺术修养、审美能力、观察能力、造型能力、表现能力和技法的运用能力。</w:t>
      </w:r>
    </w:p>
    <w:p w:rsidR="00FB2C3E" w:rsidRDefault="00FB2C3E">
      <w:pPr>
        <w:spacing w:line="42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三、考试内容和考试目的</w:t>
      </w:r>
    </w:p>
    <w:p w:rsidR="00FB2C3E" w:rsidRDefault="00FB2C3E">
      <w:pPr>
        <w:tabs>
          <w:tab w:val="left" w:pos="2700"/>
        </w:tabs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美术术科考</w:t>
      </w:r>
      <w:r w:rsidR="007A5B77">
        <w:rPr>
          <w:rFonts w:hint="eastAsia"/>
          <w:sz w:val="24"/>
        </w:rPr>
        <w:t>试</w:t>
      </w:r>
      <w:r>
        <w:rPr>
          <w:rFonts w:hint="eastAsia"/>
          <w:sz w:val="24"/>
        </w:rPr>
        <w:t>包括素描、色彩两门科目。</w:t>
      </w:r>
    </w:p>
    <w:p w:rsidR="00FB2C3E" w:rsidRDefault="00FB2C3E">
      <w:pPr>
        <w:spacing w:line="42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素描考试，考查考生的造型基础和对形体、结构、体积、空间、质感等方面的理解、认识和表现能力。</w:t>
      </w:r>
    </w:p>
    <w:p w:rsidR="00FB2C3E" w:rsidRDefault="00FB2C3E">
      <w:pPr>
        <w:spacing w:line="42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色彩考试，考查考生对色彩的感受能力、认识能力和色彩技法表现能力。</w:t>
      </w:r>
    </w:p>
    <w:p w:rsidR="00FB2C3E" w:rsidRDefault="00FB2C3E">
      <w:pPr>
        <w:spacing w:line="42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四、考试成绩计算办法</w:t>
      </w:r>
    </w:p>
    <w:p w:rsidR="00FB2C3E" w:rsidRDefault="00FB2C3E">
      <w:pPr>
        <w:spacing w:line="42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素描、色彩均按满分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分进行评分。</w:t>
      </w:r>
    </w:p>
    <w:p w:rsidR="00FB2C3E" w:rsidRDefault="00FB2C3E">
      <w:pPr>
        <w:spacing w:line="42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考生美术术科统考的总分为素描、色彩两科得分之和，满分为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分。</w:t>
      </w:r>
    </w:p>
    <w:p w:rsidR="00FB2C3E" w:rsidRDefault="00FB2C3E">
      <w:pPr>
        <w:spacing w:line="42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五、各科目考试内容、形式和评分标准</w:t>
      </w:r>
    </w:p>
    <w:p w:rsidR="00FB2C3E" w:rsidRDefault="00FB2C3E">
      <w:pPr>
        <w:tabs>
          <w:tab w:val="left" w:pos="2700"/>
        </w:tabs>
        <w:spacing w:line="420" w:lineRule="auto"/>
        <w:ind w:firstLineChars="200" w:firstLine="480"/>
        <w:rPr>
          <w:sz w:val="24"/>
        </w:rPr>
      </w:pPr>
    </w:p>
    <w:p w:rsidR="00FB2C3E" w:rsidRDefault="00FB2C3E">
      <w:pPr>
        <w:spacing w:line="360" w:lineRule="auto"/>
        <w:ind w:firstLine="55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（一）素描考试内容、形式和评分标准</w:t>
      </w:r>
    </w:p>
    <w:p w:rsidR="00FB2C3E" w:rsidRDefault="00FB2C3E">
      <w:pPr>
        <w:spacing w:line="360" w:lineRule="auto"/>
        <w:ind w:firstLine="555"/>
        <w:rPr>
          <w:b/>
          <w:sz w:val="24"/>
        </w:rPr>
      </w:pPr>
    </w:p>
    <w:p w:rsidR="00FB2C3E" w:rsidRDefault="00FB2C3E">
      <w:pPr>
        <w:spacing w:line="444" w:lineRule="auto"/>
        <w:ind w:firstLine="555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．考试形式与范围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①写生（静物、人物头像、人物带手半身像）；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②表现由考场提供的图片或相关资料所规定的内容；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③默写文字材料所描述的内容。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．考试用具和材料要求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①素描纸（考场提供）；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②铅笔、炭笔、木炭条、炭棒均可（考生自带）；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ascii="宋体" w:hAnsi="宋体" w:hint="eastAsia"/>
          <w:sz w:val="24"/>
        </w:rPr>
        <w:t>③</w:t>
      </w:r>
      <w:r>
        <w:rPr>
          <w:rFonts w:hint="eastAsia"/>
          <w:sz w:val="24"/>
        </w:rPr>
        <w:t>不大于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开的画板或画夹及相关绘画用具（考生自带）。</w:t>
      </w:r>
    </w:p>
    <w:p w:rsidR="00FB2C3E" w:rsidRDefault="00FB2C3E">
      <w:pPr>
        <w:spacing w:line="444" w:lineRule="auto"/>
        <w:ind w:firstLine="555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．考试时间</w:t>
      </w:r>
    </w:p>
    <w:p w:rsidR="00FB2C3E" w:rsidRDefault="00FB2C3E">
      <w:pPr>
        <w:spacing w:line="44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小时。</w:t>
      </w:r>
    </w:p>
    <w:p w:rsidR="00FB2C3E" w:rsidRDefault="00FB2C3E">
      <w:pPr>
        <w:spacing w:line="444" w:lineRule="auto"/>
        <w:ind w:firstLine="555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．评分标准及占分比例</w:t>
      </w:r>
    </w:p>
    <w:p w:rsidR="00FB2C3E" w:rsidRDefault="00FB2C3E">
      <w:pPr>
        <w:spacing w:line="44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符合试题规定及要求；造型准确，有较强的表现和塑造能力（包括比例、动态、结构透视关系、特征、神态、空间关系等）；正确理解对象结构及体面关系，并能完整地表现；画面调子对比明快，素描关系准确，表现生动，形体刻画深入，画面整体效果好。其中：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构图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20%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造型与比例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30%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细节深入与局部刻画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25%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表现手段与技法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25%</w:t>
      </w:r>
    </w:p>
    <w:p w:rsidR="00FB2C3E" w:rsidRDefault="00FB2C3E">
      <w:pPr>
        <w:spacing w:line="360" w:lineRule="auto"/>
        <w:ind w:firstLine="55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（二）色彩考试内容、形式和评分标准</w:t>
      </w:r>
    </w:p>
    <w:p w:rsidR="00FB2C3E" w:rsidRDefault="00FB2C3E">
      <w:pPr>
        <w:spacing w:line="360" w:lineRule="auto"/>
        <w:ind w:firstLine="555"/>
        <w:jc w:val="center"/>
        <w:rPr>
          <w:b/>
          <w:sz w:val="30"/>
          <w:szCs w:val="30"/>
        </w:rPr>
      </w:pPr>
    </w:p>
    <w:p w:rsidR="00FB2C3E" w:rsidRDefault="00FB2C3E">
      <w:pPr>
        <w:spacing w:line="444" w:lineRule="auto"/>
        <w:ind w:firstLine="556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．考试形式与范围</w:t>
      </w:r>
    </w:p>
    <w:p w:rsidR="00FB2C3E" w:rsidRDefault="00FB2C3E">
      <w:pPr>
        <w:spacing w:line="444" w:lineRule="auto"/>
        <w:ind w:firstLine="556"/>
        <w:rPr>
          <w:sz w:val="24"/>
        </w:rPr>
      </w:pPr>
      <w:r>
        <w:rPr>
          <w:rFonts w:hint="eastAsia"/>
          <w:sz w:val="24"/>
        </w:rPr>
        <w:t>①写生（静物、人物头像）；</w:t>
      </w:r>
      <w:r>
        <w:rPr>
          <w:rFonts w:hint="eastAsia"/>
          <w:sz w:val="24"/>
        </w:rPr>
        <w:t xml:space="preserve"> 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②表现由考场提供的图片或相关资料所规定的内容；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③默写文字材料所描述的内容。</w:t>
      </w:r>
    </w:p>
    <w:p w:rsidR="00FB2C3E" w:rsidRDefault="00FB2C3E">
      <w:pPr>
        <w:spacing w:line="444" w:lineRule="auto"/>
        <w:ind w:firstLine="556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．考试用具和材料要求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①水彩纸（考场提供）；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②水粉或水彩颜料均可（考生自带）；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hint="eastAsia"/>
          <w:sz w:val="24"/>
        </w:rPr>
        <w:t>③不大于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开的画板或画夹及相关绘画用具（考生自带）；</w:t>
      </w:r>
    </w:p>
    <w:p w:rsidR="00FB2C3E" w:rsidRDefault="00FB2C3E">
      <w:pPr>
        <w:spacing w:line="444" w:lineRule="auto"/>
        <w:ind w:firstLine="555"/>
        <w:rPr>
          <w:sz w:val="24"/>
        </w:rPr>
      </w:pPr>
      <w:r>
        <w:rPr>
          <w:rFonts w:ascii="宋体" w:hAnsi="宋体" w:hint="eastAsia"/>
          <w:sz w:val="24"/>
        </w:rPr>
        <w:t>④</w:t>
      </w:r>
      <w:r>
        <w:rPr>
          <w:rFonts w:hint="eastAsia"/>
          <w:sz w:val="24"/>
        </w:rPr>
        <w:t>试卷完成后不允许在画面上喷洒任何固定液体。</w:t>
      </w:r>
    </w:p>
    <w:p w:rsidR="00FB2C3E" w:rsidRDefault="00FB2C3E">
      <w:pPr>
        <w:spacing w:line="444" w:lineRule="auto"/>
        <w:ind w:firstLine="556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．考试时间</w:t>
      </w:r>
    </w:p>
    <w:p w:rsidR="00FB2C3E" w:rsidRDefault="00FB2C3E">
      <w:pPr>
        <w:spacing w:line="44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考生时间为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小时。</w:t>
      </w:r>
    </w:p>
    <w:p w:rsidR="00FB2C3E" w:rsidRDefault="00FB2C3E">
      <w:pPr>
        <w:spacing w:line="444" w:lineRule="auto"/>
        <w:ind w:firstLine="555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．评分标准及占分比例</w:t>
      </w:r>
    </w:p>
    <w:p w:rsidR="00FB2C3E" w:rsidRDefault="00FB2C3E">
      <w:pPr>
        <w:spacing w:line="44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符合试题规定及要求；有明确的色调意识和良好的色彩感觉，构图合理，色彩关系明确生动，画面富有美感；色彩与形体结合紧密，表现生动，形体刻画深入，画面整体效果好。其中：</w:t>
      </w:r>
    </w:p>
    <w:p w:rsidR="00FB2C3E" w:rsidRDefault="00FB2C3E">
      <w:pPr>
        <w:spacing w:line="444" w:lineRule="auto"/>
        <w:ind w:firstLine="556"/>
        <w:rPr>
          <w:sz w:val="24"/>
        </w:rPr>
      </w:pPr>
      <w:r>
        <w:rPr>
          <w:rFonts w:hint="eastAsia"/>
          <w:sz w:val="24"/>
        </w:rPr>
        <w:t>构图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15%</w:t>
      </w:r>
    </w:p>
    <w:p w:rsidR="00FB2C3E" w:rsidRDefault="00FB2C3E">
      <w:pPr>
        <w:spacing w:line="444" w:lineRule="auto"/>
        <w:ind w:firstLine="556"/>
        <w:rPr>
          <w:sz w:val="24"/>
        </w:rPr>
      </w:pPr>
      <w:r>
        <w:rPr>
          <w:rFonts w:hint="eastAsia"/>
          <w:sz w:val="24"/>
        </w:rPr>
        <w:t>色彩关系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35%</w:t>
      </w:r>
    </w:p>
    <w:p w:rsidR="00FB2C3E" w:rsidRDefault="00FB2C3E">
      <w:pPr>
        <w:spacing w:line="444" w:lineRule="auto"/>
        <w:ind w:firstLine="556"/>
        <w:rPr>
          <w:sz w:val="24"/>
        </w:rPr>
      </w:pPr>
      <w:r>
        <w:rPr>
          <w:rFonts w:hint="eastAsia"/>
          <w:sz w:val="24"/>
        </w:rPr>
        <w:t>色彩造型能力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25%</w:t>
      </w:r>
    </w:p>
    <w:p w:rsidR="00FB2C3E" w:rsidRDefault="00FB2C3E">
      <w:pPr>
        <w:spacing w:line="444" w:lineRule="auto"/>
        <w:ind w:firstLine="556"/>
        <w:rPr>
          <w:sz w:val="24"/>
        </w:rPr>
      </w:pPr>
      <w:r>
        <w:rPr>
          <w:rFonts w:hint="eastAsia"/>
          <w:sz w:val="24"/>
        </w:rPr>
        <w:t>色彩表现技法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25%</w:t>
      </w:r>
    </w:p>
    <w:sectPr w:rsidR="00FB2C3E" w:rsidSect="004156C1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96" w:rsidRDefault="00A42196">
      <w:r>
        <w:separator/>
      </w:r>
    </w:p>
  </w:endnote>
  <w:endnote w:type="continuationSeparator" w:id="1">
    <w:p w:rsidR="00A42196" w:rsidRDefault="00A4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3E" w:rsidRDefault="004156C1">
    <w:pPr>
      <w:pStyle w:val="ad"/>
      <w:framePr w:wrap="around" w:vAnchor="text" w:hAnchor="margin" w:xAlign="center" w:y="1"/>
      <w:rPr>
        <w:rStyle w:val="a5"/>
      </w:rPr>
    </w:pPr>
    <w:r>
      <w:fldChar w:fldCharType="begin"/>
    </w:r>
    <w:r w:rsidR="00FB2C3E">
      <w:rPr>
        <w:rStyle w:val="a5"/>
      </w:rPr>
      <w:instrText xml:space="preserve">PAGE  </w:instrText>
    </w:r>
    <w:r>
      <w:fldChar w:fldCharType="end"/>
    </w:r>
  </w:p>
  <w:p w:rsidR="00FB2C3E" w:rsidRDefault="00FB2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3E" w:rsidRDefault="004156C1">
    <w:pPr>
      <w:pStyle w:val="ad"/>
      <w:framePr w:wrap="around" w:vAnchor="text" w:hAnchor="margin" w:xAlign="center" w:y="1"/>
      <w:rPr>
        <w:rStyle w:val="a5"/>
      </w:rPr>
    </w:pPr>
    <w:r>
      <w:fldChar w:fldCharType="begin"/>
    </w:r>
    <w:r w:rsidR="00FB2C3E">
      <w:rPr>
        <w:rStyle w:val="a5"/>
      </w:rPr>
      <w:instrText xml:space="preserve">PAGE  </w:instrText>
    </w:r>
    <w:r>
      <w:fldChar w:fldCharType="separate"/>
    </w:r>
    <w:r w:rsidR="007A5B77">
      <w:rPr>
        <w:rStyle w:val="a5"/>
        <w:noProof/>
      </w:rPr>
      <w:t>2</w:t>
    </w:r>
    <w:r>
      <w:fldChar w:fldCharType="end"/>
    </w:r>
  </w:p>
  <w:p w:rsidR="00FB2C3E" w:rsidRDefault="00FB2C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96" w:rsidRDefault="00A42196">
      <w:r>
        <w:separator/>
      </w:r>
    </w:p>
  </w:footnote>
  <w:footnote w:type="continuationSeparator" w:id="1">
    <w:p w:rsidR="00A42196" w:rsidRDefault="00A42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1A4"/>
    <w:multiLevelType w:val="singleLevel"/>
    <w:tmpl w:val="1BF661A4"/>
    <w:lvl w:ilvl="0">
      <w:numFmt w:val="decimal"/>
      <w:lvlText w:val="%1"/>
      <w:legacy w:legacy="1" w:legacySpace="0" w:legacyIndent="0"/>
      <w:lvlJc w:val="left"/>
    </w:lvl>
  </w:abstractNum>
  <w:abstractNum w:abstractNumId="1">
    <w:nsid w:val="2AC500F1"/>
    <w:multiLevelType w:val="singleLevel"/>
    <w:tmpl w:val="2AC500F1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8C6"/>
    <w:rsid w:val="00011EBB"/>
    <w:rsid w:val="00012713"/>
    <w:rsid w:val="00015CBA"/>
    <w:rsid w:val="000A3EFC"/>
    <w:rsid w:val="000E6820"/>
    <w:rsid w:val="000E7579"/>
    <w:rsid w:val="000F6258"/>
    <w:rsid w:val="00150FA2"/>
    <w:rsid w:val="00182A97"/>
    <w:rsid w:val="00281A66"/>
    <w:rsid w:val="002F05FF"/>
    <w:rsid w:val="00326487"/>
    <w:rsid w:val="003508C6"/>
    <w:rsid w:val="003F4B5E"/>
    <w:rsid w:val="00414DAA"/>
    <w:rsid w:val="004156C1"/>
    <w:rsid w:val="00416656"/>
    <w:rsid w:val="0042284B"/>
    <w:rsid w:val="00464A1E"/>
    <w:rsid w:val="004724D7"/>
    <w:rsid w:val="004A0ECA"/>
    <w:rsid w:val="00512061"/>
    <w:rsid w:val="00516629"/>
    <w:rsid w:val="005456A3"/>
    <w:rsid w:val="005C656C"/>
    <w:rsid w:val="005F4064"/>
    <w:rsid w:val="00666EFE"/>
    <w:rsid w:val="006B7B3E"/>
    <w:rsid w:val="006E3725"/>
    <w:rsid w:val="00726CD3"/>
    <w:rsid w:val="007A5B77"/>
    <w:rsid w:val="007B25D0"/>
    <w:rsid w:val="007B544C"/>
    <w:rsid w:val="00803B3F"/>
    <w:rsid w:val="00851836"/>
    <w:rsid w:val="00853C46"/>
    <w:rsid w:val="00860E69"/>
    <w:rsid w:val="008802B5"/>
    <w:rsid w:val="008935C7"/>
    <w:rsid w:val="008A7A36"/>
    <w:rsid w:val="008B0501"/>
    <w:rsid w:val="008B2540"/>
    <w:rsid w:val="008B5371"/>
    <w:rsid w:val="008E40D8"/>
    <w:rsid w:val="009337FC"/>
    <w:rsid w:val="009A1A95"/>
    <w:rsid w:val="009A6BDF"/>
    <w:rsid w:val="009C1B35"/>
    <w:rsid w:val="00A15357"/>
    <w:rsid w:val="00A40C19"/>
    <w:rsid w:val="00A42196"/>
    <w:rsid w:val="00A55DE2"/>
    <w:rsid w:val="00A70BBB"/>
    <w:rsid w:val="00A90568"/>
    <w:rsid w:val="00B0763A"/>
    <w:rsid w:val="00B54849"/>
    <w:rsid w:val="00B96F20"/>
    <w:rsid w:val="00BB3E06"/>
    <w:rsid w:val="00BC0B93"/>
    <w:rsid w:val="00BE0280"/>
    <w:rsid w:val="00BF41DB"/>
    <w:rsid w:val="00C75104"/>
    <w:rsid w:val="00CA6D4A"/>
    <w:rsid w:val="00CA7F1E"/>
    <w:rsid w:val="00CC18BF"/>
    <w:rsid w:val="00DC53C4"/>
    <w:rsid w:val="00DE2349"/>
    <w:rsid w:val="00E052CF"/>
    <w:rsid w:val="00E544B4"/>
    <w:rsid w:val="00E72596"/>
    <w:rsid w:val="00F041F4"/>
    <w:rsid w:val="00F065BF"/>
    <w:rsid w:val="00F13687"/>
    <w:rsid w:val="00F65EC7"/>
    <w:rsid w:val="00FB2C3E"/>
    <w:rsid w:val="00FD3DD6"/>
    <w:rsid w:val="07501B4E"/>
    <w:rsid w:val="0A17105C"/>
    <w:rsid w:val="3281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56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156C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rsid w:val="004156C1"/>
    <w:pPr>
      <w:keepNext/>
      <w:keepLines/>
      <w:tabs>
        <w:tab w:val="left" w:pos="0"/>
      </w:tabs>
      <w:adjustRightInd w:val="0"/>
      <w:textAlignment w:val="baseline"/>
      <w:outlineLvl w:val="2"/>
    </w:pPr>
    <w:rPr>
      <w:rFonts w:eastAsia="楷体_GB2312"/>
      <w:kern w:val="0"/>
      <w:sz w:val="24"/>
      <w:szCs w:val="20"/>
    </w:rPr>
  </w:style>
  <w:style w:type="paragraph" w:styleId="4">
    <w:name w:val="heading 4"/>
    <w:basedOn w:val="a"/>
    <w:next w:val="a0"/>
    <w:qFormat/>
    <w:rsid w:val="004156C1"/>
    <w:pPr>
      <w:keepNext/>
      <w:keepLines/>
      <w:adjustRightInd w:val="0"/>
      <w:spacing w:before="280" w:after="290" w:line="376" w:lineRule="auto"/>
      <w:textAlignment w:val="baseline"/>
      <w:outlineLvl w:val="3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4156C1"/>
    <w:rPr>
      <w:b/>
      <w:bCs/>
    </w:rPr>
  </w:style>
  <w:style w:type="character" w:styleId="a5">
    <w:name w:val="page number"/>
    <w:basedOn w:val="a1"/>
    <w:rsid w:val="004156C1"/>
  </w:style>
  <w:style w:type="character" w:styleId="a6">
    <w:name w:val="footnote reference"/>
    <w:basedOn w:val="a1"/>
    <w:semiHidden/>
    <w:rsid w:val="004156C1"/>
    <w:rPr>
      <w:vertAlign w:val="superscript"/>
    </w:rPr>
  </w:style>
  <w:style w:type="character" w:customStyle="1" w:styleId="sfg">
    <w:name w:val="sfg"/>
    <w:basedOn w:val="a1"/>
    <w:rsid w:val="004156C1"/>
  </w:style>
  <w:style w:type="paragraph" w:styleId="a7">
    <w:name w:val="Plain Text"/>
    <w:basedOn w:val="a"/>
    <w:rsid w:val="004156C1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4156C1"/>
    <w:pPr>
      <w:ind w:leftChars="2500" w:left="100"/>
    </w:pPr>
  </w:style>
  <w:style w:type="paragraph" w:styleId="a9">
    <w:name w:val="Body Text Indent"/>
    <w:basedOn w:val="a"/>
    <w:rsid w:val="004156C1"/>
    <w:pPr>
      <w:ind w:firstLineChars="200" w:firstLine="420"/>
    </w:pPr>
  </w:style>
  <w:style w:type="paragraph" w:styleId="aa">
    <w:name w:val="Normal (Web)"/>
    <w:basedOn w:val="a"/>
    <w:rsid w:val="004156C1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paragraph" w:styleId="a0">
    <w:name w:val="Normal Indent"/>
    <w:basedOn w:val="a"/>
    <w:rsid w:val="004156C1"/>
    <w:pPr>
      <w:ind w:firstLineChars="200" w:firstLine="420"/>
    </w:pPr>
  </w:style>
  <w:style w:type="paragraph" w:styleId="ab">
    <w:name w:val="Body Text"/>
    <w:basedOn w:val="a"/>
    <w:rsid w:val="004156C1"/>
    <w:pPr>
      <w:spacing w:after="120"/>
    </w:pPr>
  </w:style>
  <w:style w:type="paragraph" w:styleId="ac">
    <w:name w:val="Balloon Text"/>
    <w:basedOn w:val="a"/>
    <w:semiHidden/>
    <w:rsid w:val="004156C1"/>
    <w:rPr>
      <w:sz w:val="18"/>
      <w:szCs w:val="18"/>
    </w:rPr>
  </w:style>
  <w:style w:type="paragraph" w:styleId="ad">
    <w:name w:val="footer"/>
    <w:basedOn w:val="a"/>
    <w:rsid w:val="0041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rsid w:val="004156C1"/>
    <w:pPr>
      <w:spacing w:after="120" w:line="480" w:lineRule="auto"/>
      <w:ind w:leftChars="200" w:left="420"/>
    </w:pPr>
  </w:style>
  <w:style w:type="paragraph" w:styleId="ae">
    <w:name w:val="header"/>
    <w:basedOn w:val="a"/>
    <w:rsid w:val="0041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">
    <w:name w:val="一"/>
    <w:basedOn w:val="af0"/>
    <w:rsid w:val="004156C1"/>
    <w:pPr>
      <w:spacing w:beforeLines="50"/>
    </w:pPr>
    <w:rPr>
      <w:b/>
      <w:bCs/>
    </w:rPr>
  </w:style>
  <w:style w:type="paragraph" w:customStyle="1" w:styleId="af0">
    <w:name w:val="一、"/>
    <w:basedOn w:val="a"/>
    <w:next w:val="a"/>
    <w:rsid w:val="004156C1"/>
    <w:pPr>
      <w:adjustRightInd w:val="0"/>
      <w:snapToGrid w:val="0"/>
      <w:spacing w:line="360" w:lineRule="atLeast"/>
      <w:ind w:left="440" w:hangingChars="200" w:hanging="440"/>
      <w:textAlignment w:val="baseline"/>
    </w:pPr>
    <w:rPr>
      <w:rFonts w:eastAsia="PMingLiU"/>
      <w:kern w:val="0"/>
      <w:sz w:val="22"/>
      <w:szCs w:val="20"/>
      <w:lang w:val="zh-TW" w:eastAsia="zh-TW"/>
    </w:rPr>
  </w:style>
  <w:style w:type="paragraph" w:customStyle="1" w:styleId="af1">
    <w:name w:val="附录"/>
    <w:basedOn w:val="a"/>
    <w:rsid w:val="004156C1"/>
    <w:pPr>
      <w:adjustRightInd w:val="0"/>
      <w:textAlignment w:val="baseline"/>
    </w:pPr>
    <w:rPr>
      <w:rFonts w:eastAsia="楷体_GB2312"/>
      <w:sz w:val="28"/>
      <w:szCs w:val="20"/>
    </w:rPr>
  </w:style>
  <w:style w:type="paragraph" w:customStyle="1" w:styleId="af2">
    <w:name w:val="段１"/>
    <w:basedOn w:val="a"/>
    <w:rsid w:val="004156C1"/>
    <w:pPr>
      <w:adjustRightInd w:val="0"/>
      <w:snapToGrid w:val="0"/>
      <w:spacing w:line="360" w:lineRule="atLeast"/>
      <w:ind w:leftChars="200" w:left="480"/>
      <w:textAlignment w:val="baseline"/>
    </w:pPr>
    <w:rPr>
      <w:rFonts w:eastAsia="MingLiU"/>
      <w:sz w:val="22"/>
      <w:szCs w:val="20"/>
      <w:lang w:eastAsia="zh-TW"/>
    </w:rPr>
  </w:style>
  <w:style w:type="table" w:styleId="af3">
    <w:name w:val="Table Grid"/>
    <w:basedOn w:val="a2"/>
    <w:rsid w:val="004156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946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苏相利</cp:lastModifiedBy>
  <cp:revision>4</cp:revision>
  <cp:lastPrinted>2008-11-10T02:29:00Z</cp:lastPrinted>
  <dcterms:created xsi:type="dcterms:W3CDTF">2016-12-05T08:01:00Z</dcterms:created>
  <dcterms:modified xsi:type="dcterms:W3CDTF">2016-12-13T07:38:00Z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