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845" w:type="dxa"/>
        <w:jc w:val="center"/>
        <w:tblBorders>
          <w:top w:val="none" w:color="auto" w:sz="0" w:space="0"/>
          <w:left w:val="none" w:color="auto" w:sz="0" w:space="0"/>
          <w:bottom w:val="single" w:color="FF0000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 w14:paraId="00E945B8">
        <w:tblPrEx>
          <w:tblBorders>
            <w:top w:val="none" w:color="auto" w:sz="0" w:space="0"/>
            <w:left w:val="none" w:color="auto" w:sz="0" w:space="0"/>
            <w:bottom w:val="single" w:color="FF0000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9302" w:type="dxa"/>
          </w:tcPr>
          <w:p w14:paraId="3AA5ACF7"/>
        </w:tc>
      </w:tr>
      <w:tr w14:paraId="5B370D7B">
        <w:tblPrEx>
          <w:tblBorders>
            <w:top w:val="none" w:color="auto" w:sz="0" w:space="0"/>
            <w:left w:val="none" w:color="auto" w:sz="0" w:space="0"/>
            <w:bottom w:val="single" w:color="FF0000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134" w:hRule="exact"/>
          <w:jc w:val="center"/>
        </w:trPr>
        <w:tc>
          <w:tcPr>
            <w:tcW w:w="9302" w:type="dxa"/>
          </w:tcPr>
          <w:p w14:paraId="102449FC">
            <w:pPr>
              <w:tabs>
                <w:tab w:val="center" w:pos="4543"/>
              </w:tabs>
              <w:spacing w:line="1100" w:lineRule="exact"/>
              <w:jc w:val="center"/>
              <w:rPr>
                <w:rFonts w:ascii="方正小标宋简体" w:hAnsi="宋体" w:eastAsia="方正小标宋简体"/>
                <w:color w:val="FF3300"/>
                <w:w w:val="68"/>
                <w:sz w:val="104"/>
                <w:szCs w:val="104"/>
              </w:rPr>
            </w:pPr>
            <w:r>
              <w:rPr>
                <w:rFonts w:hint="eastAsia" w:ascii="方正小标宋简体" w:hAnsi="宋体" w:eastAsia="方正小标宋简体"/>
                <w:color w:val="FF3300"/>
                <w:spacing w:val="120"/>
                <w:w w:val="68"/>
                <w:sz w:val="104"/>
                <w:szCs w:val="104"/>
              </w:rPr>
              <w:t>华南农业大学文</w:t>
            </w:r>
            <w:r>
              <w:rPr>
                <w:rFonts w:hint="eastAsia" w:ascii="方正小标宋简体" w:hAnsi="宋体" w:eastAsia="方正小标宋简体"/>
                <w:color w:val="FF3300"/>
                <w:w w:val="68"/>
                <w:sz w:val="104"/>
                <w:szCs w:val="104"/>
              </w:rPr>
              <w:t>件</w:t>
            </w:r>
          </w:p>
        </w:tc>
      </w:tr>
      <w:tr w14:paraId="33C5C51D">
        <w:tblPrEx>
          <w:tblBorders>
            <w:top w:val="none" w:color="auto" w:sz="0" w:space="0"/>
            <w:left w:val="none" w:color="auto" w:sz="0" w:space="0"/>
            <w:bottom w:val="single" w:color="FF0000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  <w:jc w:val="center"/>
        </w:trPr>
        <w:tc>
          <w:tcPr>
            <w:tcW w:w="9302" w:type="dxa"/>
            <w:shd w:val="clear" w:color="auto" w:fill="auto"/>
          </w:tcPr>
          <w:p w14:paraId="6A0D1138">
            <w:pPr>
              <w:spacing w:line="560" w:lineRule="exact"/>
              <w:jc w:val="center"/>
              <w:rPr>
                <w:rFonts w:ascii="仿宋_GB2312" w:eastAsia="仿宋_GB2312"/>
                <w:sz w:val="32"/>
              </w:rPr>
            </w:pPr>
            <w:bookmarkStart w:id="0" w:name="_Hlk196731407"/>
          </w:p>
          <w:p w14:paraId="125A784C">
            <w:pPr>
              <w:spacing w:line="560" w:lineRule="exac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华南农办〔</w:t>
            </w:r>
            <w:r>
              <w:rPr>
                <w:rFonts w:eastAsia="仿宋_GB2312"/>
                <w:sz w:val="32"/>
              </w:rPr>
              <w:t>2025</w:t>
            </w:r>
            <w:r>
              <w:rPr>
                <w:rFonts w:hint="eastAsia" w:ascii="仿宋_GB2312" w:eastAsia="仿宋_GB2312"/>
                <w:sz w:val="32"/>
              </w:rPr>
              <w:t>〕</w:t>
            </w:r>
            <w:r>
              <w:rPr>
                <w:rFonts w:eastAsia="仿宋_GB2312"/>
                <w:sz w:val="32"/>
              </w:rPr>
              <w:t>43</w:t>
            </w:r>
            <w:r>
              <w:rPr>
                <w:rFonts w:hint="eastAsia" w:ascii="仿宋_GB2312" w:eastAsia="仿宋_GB2312"/>
                <w:sz w:val="32"/>
              </w:rPr>
              <w:t>号</w:t>
            </w:r>
            <w:bookmarkEnd w:id="0"/>
          </w:p>
        </w:tc>
      </w:tr>
    </w:tbl>
    <w:p w14:paraId="4527CAA4">
      <w:pPr>
        <w:spacing w:line="480" w:lineRule="exact"/>
        <w:rPr>
          <w:rFonts w:eastAsia="仿宋_GB2312"/>
          <w:b/>
          <w:bCs/>
          <w:sz w:val="28"/>
        </w:rPr>
      </w:pPr>
    </w:p>
    <w:p w14:paraId="2295DF01">
      <w:pPr>
        <w:spacing w:line="720" w:lineRule="exact"/>
        <w:jc w:val="center"/>
        <w:rPr>
          <w:rFonts w:ascii="方正小标宋简体" w:hAnsi="方正小标宋简体" w:eastAsia="方正小标宋简体"/>
          <w:spacing w:val="-16"/>
          <w:sz w:val="44"/>
          <w:szCs w:val="44"/>
        </w:rPr>
      </w:pPr>
      <w:r>
        <w:rPr>
          <w:rFonts w:hint="eastAsia" w:ascii="方正小标宋简体" w:hAnsi="方正小标宋简体" w:eastAsia="方正小标宋简体"/>
          <w:spacing w:val="-16"/>
          <w:sz w:val="44"/>
          <w:szCs w:val="44"/>
        </w:rPr>
        <w:t>关于印发《华南农业大学文科专业学术论文（论著）</w:t>
      </w:r>
    </w:p>
    <w:p w14:paraId="6A98F2A4">
      <w:pPr>
        <w:spacing w:line="720" w:lineRule="exact"/>
        <w:jc w:val="center"/>
        <w:rPr>
          <w:rFonts w:ascii="方正小标宋简体" w:hAnsi="方正小标宋简体" w:eastAsia="方正小标宋简体"/>
          <w:spacing w:val="-16"/>
          <w:sz w:val="44"/>
          <w:szCs w:val="44"/>
        </w:rPr>
      </w:pPr>
      <w:r>
        <w:rPr>
          <w:rFonts w:hint="eastAsia" w:ascii="方正小标宋简体" w:hAnsi="方正小标宋简体" w:eastAsia="方正小标宋简体"/>
          <w:spacing w:val="-16"/>
          <w:sz w:val="44"/>
          <w:szCs w:val="44"/>
        </w:rPr>
        <w:t>评价方案（试行）》的通知</w:t>
      </w:r>
    </w:p>
    <w:p w14:paraId="08A17026">
      <w:pPr>
        <w:spacing w:line="560" w:lineRule="exact"/>
        <w:rPr>
          <w:rFonts w:ascii="楷体_GB2312" w:eastAsia="楷体_GB2312"/>
          <w:color w:val="000000" w:themeColor="text1"/>
          <w:sz w:val="32"/>
          <w:szCs w:val="32"/>
        </w:rPr>
      </w:pPr>
    </w:p>
    <w:p w14:paraId="34580ADE">
      <w:pPr>
        <w:spacing w:line="560" w:lineRule="exact"/>
        <w:rPr>
          <w:rFonts w:ascii="楷体_GB2312" w:eastAsia="楷体_GB2312"/>
          <w:color w:val="000000" w:themeColor="text1"/>
          <w:sz w:val="32"/>
          <w:szCs w:val="32"/>
        </w:rPr>
      </w:pPr>
      <w:r>
        <w:rPr>
          <w:rFonts w:hint="eastAsia" w:ascii="楷体_GB2312" w:eastAsia="楷体_GB2312"/>
          <w:color w:val="000000" w:themeColor="text1"/>
          <w:sz w:val="32"/>
          <w:szCs w:val="32"/>
        </w:rPr>
        <w:t>各学院、部处、各单位：</w:t>
      </w:r>
    </w:p>
    <w:p w14:paraId="30A5AECE">
      <w:pPr>
        <w:spacing w:line="560" w:lineRule="exact"/>
        <w:ind w:firstLine="640" w:firstLineChars="200"/>
        <w:rPr>
          <w:rFonts w:ascii="楷体_GB2312" w:hAnsi="宋体" w:eastAsia="楷体_GB2312"/>
          <w:color w:val="000000" w:themeColor="text1"/>
          <w:sz w:val="32"/>
          <w:szCs w:val="32"/>
        </w:rPr>
      </w:pPr>
      <w:r>
        <w:rPr>
          <w:rFonts w:hint="eastAsia" w:ascii="楷体_GB2312" w:hAnsi="宋体" w:eastAsia="楷体_GB2312"/>
          <w:color w:val="000000" w:themeColor="text1"/>
          <w:sz w:val="32"/>
          <w:szCs w:val="32"/>
        </w:rPr>
        <w:t>《华南农业大学文科专业学术论文（论著）评价方案（试行）》已经</w:t>
      </w:r>
      <w:r>
        <w:rPr>
          <w:rFonts w:eastAsia="楷体_GB2312"/>
          <w:color w:val="000000" w:themeColor="text1"/>
          <w:sz w:val="32"/>
          <w:szCs w:val="32"/>
        </w:rPr>
        <w:t>2025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</w:rPr>
        <w:t>年第</w:t>
      </w:r>
      <w:r>
        <w:rPr>
          <w:rFonts w:eastAsia="楷体_GB2312"/>
          <w:color w:val="000000" w:themeColor="text1"/>
          <w:sz w:val="32"/>
          <w:szCs w:val="32"/>
        </w:rPr>
        <w:t>13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</w:rPr>
        <w:t>次校长办公会议和十三届党委常委会第</w:t>
      </w:r>
      <w:r>
        <w:rPr>
          <w:rFonts w:eastAsia="楷体_GB2312"/>
          <w:color w:val="000000" w:themeColor="text1"/>
          <w:sz w:val="32"/>
          <w:szCs w:val="32"/>
        </w:rPr>
        <w:t>160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</w:rPr>
        <w:t>次会议审议通过，现予印发，请遵照执行。</w:t>
      </w:r>
      <w:r>
        <w:rPr>
          <w:rFonts w:ascii="楷体_GB2312" w:hAnsi="宋体" w:eastAsia="楷体_GB2312"/>
          <w:color w:val="000000" w:themeColor="text1"/>
          <w:sz w:val="32"/>
          <w:szCs w:val="32"/>
        </w:rPr>
        <w:t xml:space="preserve"> </w:t>
      </w:r>
    </w:p>
    <w:p w14:paraId="5F2FEB9A">
      <w:pPr>
        <w:spacing w:line="560" w:lineRule="exact"/>
        <w:rPr>
          <w:rFonts w:ascii="楷体_GB2312" w:hAnsi="宋体" w:eastAsia="楷体_GB2312" w:cs="宋体"/>
          <w:color w:val="000000" w:themeColor="text1"/>
          <w:kern w:val="0"/>
          <w:sz w:val="32"/>
          <w:szCs w:val="32"/>
        </w:rPr>
      </w:pPr>
    </w:p>
    <w:p w14:paraId="4C6E59D2">
      <w:pPr>
        <w:spacing w:line="560" w:lineRule="exact"/>
        <w:rPr>
          <w:rFonts w:ascii="楷体_GB2312" w:hAnsi="宋体" w:eastAsia="楷体_GB2312" w:cs="宋体"/>
          <w:color w:val="000000" w:themeColor="text1"/>
          <w:kern w:val="0"/>
          <w:sz w:val="32"/>
          <w:szCs w:val="32"/>
        </w:rPr>
      </w:pPr>
    </w:p>
    <w:p w14:paraId="4078B630">
      <w:pPr>
        <w:spacing w:line="560" w:lineRule="exact"/>
        <w:rPr>
          <w:rFonts w:ascii="楷体_GB2312" w:hAnsi="宋体" w:eastAsia="楷体_GB2312" w:cs="宋体"/>
          <w:color w:val="000000" w:themeColor="text1"/>
          <w:kern w:val="0"/>
          <w:sz w:val="32"/>
          <w:szCs w:val="32"/>
        </w:rPr>
      </w:pPr>
    </w:p>
    <w:p w14:paraId="71F234AA">
      <w:pPr>
        <w:spacing w:line="560" w:lineRule="exact"/>
        <w:ind w:firstLine="672" w:firstLineChars="210"/>
        <w:rPr>
          <w:rFonts w:ascii="楷体_GB2312" w:hAnsi="宋体" w:eastAsia="楷体_GB2312" w:cs="宋体"/>
          <w:color w:val="000000" w:themeColor="text1"/>
          <w:kern w:val="0"/>
          <w:sz w:val="32"/>
          <w:szCs w:val="32"/>
        </w:rPr>
      </w:pPr>
      <w:r>
        <w:rPr>
          <w:rFonts w:ascii="楷体_GB2312" w:hAnsi="宋体" w:eastAsia="楷体_GB2312" w:cs="宋体"/>
          <w:color w:val="000000" w:themeColor="text1"/>
          <w:kern w:val="0"/>
          <w:sz w:val="32"/>
          <w:szCs w:val="32"/>
        </w:rPr>
        <w:t xml:space="preserve">                              华南农业大学</w:t>
      </w:r>
    </w:p>
    <w:p w14:paraId="73DB46CE">
      <w:pPr>
        <w:spacing w:line="560" w:lineRule="exact"/>
        <w:ind w:right="1189" w:rightChars="566" w:firstLine="640" w:firstLineChars="200"/>
        <w:jc w:val="right"/>
        <w:rPr>
          <w:rFonts w:ascii="楷体_GB2312" w:hAnsi="宋体" w:eastAsia="楷体_GB2312" w:cs="宋体"/>
          <w:color w:val="000000" w:themeColor="text1"/>
          <w:kern w:val="0"/>
          <w:sz w:val="32"/>
          <w:szCs w:val="32"/>
        </w:rPr>
      </w:pPr>
      <w:r>
        <w:rPr>
          <w:rFonts w:ascii="楷体_GB2312" w:hAnsi="宋体" w:eastAsia="楷体_GB2312" w:cs="宋体"/>
          <w:color w:val="000000" w:themeColor="text1"/>
          <w:kern w:val="0"/>
          <w:sz w:val="32"/>
          <w:szCs w:val="32"/>
        </w:rPr>
        <w:t xml:space="preserve">                          </w:t>
      </w:r>
      <w:r>
        <w:rPr>
          <w:rFonts w:eastAsia="楷体_GB2312"/>
          <w:color w:val="000000" w:themeColor="text1"/>
          <w:kern w:val="0"/>
          <w:sz w:val="32"/>
          <w:szCs w:val="32"/>
        </w:rPr>
        <w:t>2025</w:t>
      </w:r>
      <w:r>
        <w:rPr>
          <w:rFonts w:hint="eastAsia" w:ascii="楷体_GB2312" w:hAnsi="宋体" w:eastAsia="楷体_GB2312" w:cs="宋体"/>
          <w:color w:val="000000" w:themeColor="text1"/>
          <w:kern w:val="0"/>
          <w:sz w:val="32"/>
          <w:szCs w:val="32"/>
        </w:rPr>
        <w:t>年</w:t>
      </w:r>
      <w:r>
        <w:rPr>
          <w:rFonts w:eastAsia="楷体_GB2312"/>
          <w:color w:val="000000" w:themeColor="text1"/>
          <w:kern w:val="0"/>
          <w:sz w:val="32"/>
          <w:szCs w:val="32"/>
        </w:rPr>
        <w:t>7</w:t>
      </w:r>
      <w:r>
        <w:rPr>
          <w:rFonts w:hint="eastAsia" w:ascii="楷体_GB2312" w:hAnsi="宋体" w:eastAsia="楷体_GB2312" w:cs="宋体"/>
          <w:color w:val="000000" w:themeColor="text1"/>
          <w:kern w:val="0"/>
          <w:sz w:val="32"/>
          <w:szCs w:val="32"/>
        </w:rPr>
        <w:t>月</w:t>
      </w:r>
      <w:r>
        <w:rPr>
          <w:rFonts w:eastAsia="楷体_GB2312"/>
          <w:color w:val="000000" w:themeColor="text1"/>
          <w:kern w:val="0"/>
          <w:sz w:val="32"/>
          <w:szCs w:val="32"/>
        </w:rPr>
        <w:t>9</w:t>
      </w:r>
      <w:r>
        <w:rPr>
          <w:rFonts w:hint="eastAsia" w:ascii="楷体_GB2312" w:hAnsi="宋体" w:eastAsia="楷体_GB2312" w:cs="宋体"/>
          <w:color w:val="000000" w:themeColor="text1"/>
          <w:kern w:val="0"/>
          <w:sz w:val="32"/>
          <w:szCs w:val="32"/>
        </w:rPr>
        <w:t>日</w:t>
      </w:r>
    </w:p>
    <w:p w14:paraId="3E384027">
      <w:pPr>
        <w:spacing w:line="660" w:lineRule="exact"/>
        <w:rPr>
          <w:rFonts w:eastAsia="仿宋_GB2312"/>
          <w:sz w:val="32"/>
        </w:rPr>
      </w:pPr>
    </w:p>
    <w:p w14:paraId="0F01E0A0">
      <w:pPr>
        <w:spacing w:line="660" w:lineRule="exact"/>
        <w:rPr>
          <w:rFonts w:eastAsia="仿宋_GB2312"/>
          <w:sz w:val="32"/>
        </w:rPr>
      </w:pPr>
    </w:p>
    <w:p w14:paraId="56132667">
      <w:pPr>
        <w:spacing w:line="720" w:lineRule="exact"/>
        <w:jc w:val="center"/>
        <w:rPr>
          <w:rFonts w:ascii="方正小标宋简体" w:hAnsi="方正小标宋简体" w:eastAsia="方正小标宋简体"/>
          <w:spacing w:val="-16"/>
          <w:sz w:val="44"/>
          <w:szCs w:val="44"/>
        </w:rPr>
      </w:pPr>
      <w:r>
        <w:rPr>
          <w:rFonts w:hint="eastAsia" w:ascii="方正小标宋简体" w:hAnsi="方正小标宋简体" w:eastAsia="方正小标宋简体"/>
          <w:spacing w:val="-16"/>
          <w:sz w:val="44"/>
          <w:szCs w:val="44"/>
        </w:rPr>
        <w:t>华南农业大学文</w:t>
      </w:r>
      <w:bookmarkStart w:id="1" w:name="_GoBack"/>
      <w:r>
        <w:rPr>
          <w:rFonts w:hint="eastAsia" w:ascii="方正小标宋简体" w:hAnsi="方正小标宋简体" w:eastAsia="方正小标宋简体"/>
          <w:spacing w:val="-16"/>
          <w:sz w:val="44"/>
          <w:szCs w:val="44"/>
        </w:rPr>
        <w:t>科专业</w:t>
      </w:r>
      <w:bookmarkEnd w:id="1"/>
      <w:r>
        <w:rPr>
          <w:rFonts w:hint="eastAsia" w:ascii="方正小标宋简体" w:hAnsi="方正小标宋简体" w:eastAsia="方正小标宋简体"/>
          <w:spacing w:val="-16"/>
          <w:sz w:val="44"/>
          <w:szCs w:val="44"/>
        </w:rPr>
        <w:t>学术论文（论著）</w:t>
      </w:r>
    </w:p>
    <w:p w14:paraId="37B513D0">
      <w:pPr>
        <w:spacing w:line="720" w:lineRule="exact"/>
        <w:jc w:val="center"/>
        <w:rPr>
          <w:rFonts w:ascii="方正小标宋简体" w:hAnsi="方正小标宋简体" w:eastAsia="方正小标宋简体"/>
          <w:spacing w:val="-16"/>
          <w:sz w:val="44"/>
          <w:szCs w:val="44"/>
        </w:rPr>
      </w:pPr>
      <w:r>
        <w:rPr>
          <w:rFonts w:hint="eastAsia" w:ascii="方正小标宋简体" w:hAnsi="方正小标宋简体" w:eastAsia="方正小标宋简体"/>
          <w:spacing w:val="-16"/>
          <w:sz w:val="44"/>
          <w:szCs w:val="44"/>
        </w:rPr>
        <w:t>评价方案（试行）</w:t>
      </w:r>
    </w:p>
    <w:p w14:paraId="38C5D699">
      <w:pPr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 w14:paraId="18C682BA">
      <w:pPr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为落实深化新时代教育评价改革精神，更好地推动学校人文社科发展，服务新文科建设，进一步调动广大教职工开展学术研究、产出高水平高质量学术成果的积极性，提升学校学术水平整体竞争力，制定本方案。</w:t>
      </w:r>
    </w:p>
    <w:p w14:paraId="1291D691">
      <w:pPr>
        <w:spacing w:line="560" w:lineRule="exact"/>
        <w:ind w:firstLine="640" w:firstLineChars="200"/>
        <w:rPr>
          <w:rFonts w:ascii="仿宋_GB2312" w:hAnsi="仿宋" w:eastAsia="仿宋_GB2312" w:cstheme="minorBidi"/>
          <w:b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本方案将文科专业学术论文（论著）由高到低分为</w:t>
      </w:r>
      <w:r>
        <w:rPr>
          <w:rFonts w:eastAsia="仿宋_GB2312"/>
          <w:sz w:val="32"/>
          <w:szCs w:val="32"/>
        </w:rPr>
        <w:t>T1</w:t>
      </w:r>
      <w:r>
        <w:rPr>
          <w:rFonts w:hint="eastAsia" w:ascii="仿宋_GB2312" w:hAnsi="仿宋" w:eastAsia="仿宋_GB2312" w:cs="宋体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T2</w:t>
      </w:r>
      <w:r>
        <w:rPr>
          <w:rFonts w:hint="eastAsia" w:ascii="仿宋_GB2312" w:hAnsi="仿宋" w:eastAsia="仿宋_GB2312" w:cs="宋体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A</w:t>
      </w:r>
      <w:r>
        <w:rPr>
          <w:rFonts w:hint="eastAsia" w:ascii="仿宋_GB2312" w:hAnsi="仿宋" w:eastAsia="仿宋_GB2312" w:cs="宋体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B</w:t>
      </w:r>
      <w:r>
        <w:rPr>
          <w:rFonts w:hint="eastAsia" w:ascii="仿宋_GB2312" w:hAnsi="仿宋" w:eastAsia="仿宋_GB2312" w:cs="宋体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C</w:t>
      </w:r>
      <w:r>
        <w:rPr>
          <w:rFonts w:hint="eastAsia" w:ascii="仿宋_GB2312" w:hAnsi="仿宋" w:eastAsia="仿宋_GB2312" w:cs="宋体"/>
          <w:sz w:val="32"/>
          <w:szCs w:val="32"/>
        </w:rPr>
        <w:t>等</w:t>
      </w:r>
      <w:r>
        <w:rPr>
          <w:rFonts w:eastAsia="仿宋_GB2312"/>
          <w:sz w:val="32"/>
          <w:szCs w:val="32"/>
        </w:rPr>
        <w:t>5</w:t>
      </w:r>
      <w:r>
        <w:rPr>
          <w:rFonts w:hint="eastAsia" w:ascii="仿宋_GB2312" w:hAnsi="仿宋" w:eastAsia="仿宋_GB2312" w:cs="宋体"/>
          <w:sz w:val="32"/>
          <w:szCs w:val="32"/>
        </w:rPr>
        <w:t>个类别，具体如下：</w:t>
      </w:r>
    </w:p>
    <w:p w14:paraId="7FE1269A">
      <w:pPr>
        <w:spacing w:line="560" w:lineRule="exact"/>
        <w:ind w:firstLine="640" w:firstLineChars="200"/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一、</w:t>
      </w:r>
      <w:r>
        <w:rPr>
          <w:rFonts w:eastAsia="黑体"/>
          <w:sz w:val="32"/>
          <w:szCs w:val="32"/>
        </w:rPr>
        <w:t>T1</w:t>
      </w:r>
      <w:r>
        <w:rPr>
          <w:rFonts w:hint="eastAsia" w:ascii="黑体" w:hAnsi="黑体" w:eastAsia="黑体" w:cstheme="minorBidi"/>
          <w:sz w:val="32"/>
          <w:szCs w:val="32"/>
        </w:rPr>
        <w:t>类</w:t>
      </w:r>
    </w:p>
    <w:p w14:paraId="7B92EF68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hint="eastAsia" w:ascii="仿宋_GB2312" w:hAnsi="仿宋" w:eastAsia="仿宋_GB2312" w:cstheme="minorBidi"/>
          <w:sz w:val="32"/>
          <w:szCs w:val="32"/>
        </w:rPr>
        <w:t>发表在《</w:t>
      </w:r>
      <w:r>
        <w:rPr>
          <w:rFonts w:eastAsia="仿宋_GB2312"/>
          <w:sz w:val="32"/>
          <w:szCs w:val="32"/>
        </w:rPr>
        <w:t>Nature</w:t>
      </w:r>
      <w:r>
        <w:rPr>
          <w:rFonts w:hint="eastAsia" w:ascii="仿宋_GB2312" w:hAnsi="仿宋" w:eastAsia="仿宋_GB2312" w:cstheme="minorBidi"/>
          <w:sz w:val="32"/>
          <w:szCs w:val="32"/>
        </w:rPr>
        <w:t>》《</w:t>
      </w:r>
      <w:r>
        <w:rPr>
          <w:rFonts w:eastAsia="仿宋_GB2312"/>
          <w:sz w:val="32"/>
          <w:szCs w:val="32"/>
        </w:rPr>
        <w:t>Science</w:t>
      </w:r>
      <w:r>
        <w:rPr>
          <w:rFonts w:hint="eastAsia" w:ascii="仿宋_GB2312" w:hAnsi="仿宋" w:eastAsia="仿宋_GB2312" w:cstheme="minorBidi"/>
          <w:sz w:val="32"/>
          <w:szCs w:val="32"/>
        </w:rPr>
        <w:t>》《</w:t>
      </w:r>
      <w:r>
        <w:rPr>
          <w:rFonts w:eastAsia="仿宋_GB2312"/>
          <w:sz w:val="32"/>
          <w:szCs w:val="32"/>
        </w:rPr>
        <w:t>Cell</w:t>
      </w:r>
      <w:r>
        <w:rPr>
          <w:rFonts w:hint="eastAsia" w:ascii="仿宋_GB2312" w:hAnsi="仿宋" w:eastAsia="仿宋_GB2312" w:cstheme="minorBidi"/>
          <w:sz w:val="32"/>
          <w:szCs w:val="32"/>
        </w:rPr>
        <w:t>》《中国社会科学》（中英文）上的学术论文。</w:t>
      </w:r>
    </w:p>
    <w:p w14:paraId="4EF76696">
      <w:pPr>
        <w:spacing w:line="560" w:lineRule="exact"/>
        <w:ind w:firstLine="640" w:firstLineChars="200"/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二、</w:t>
      </w:r>
      <w:r>
        <w:rPr>
          <w:rFonts w:eastAsia="黑体"/>
          <w:sz w:val="32"/>
          <w:szCs w:val="32"/>
        </w:rPr>
        <w:t>T2</w:t>
      </w:r>
      <w:r>
        <w:rPr>
          <w:rFonts w:hint="eastAsia" w:ascii="黑体" w:hAnsi="黑体" w:eastAsia="黑体" w:cstheme="minorBidi"/>
          <w:sz w:val="32"/>
          <w:szCs w:val="32"/>
        </w:rPr>
        <w:t>类</w:t>
      </w:r>
    </w:p>
    <w:p w14:paraId="04276170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hint="eastAsia" w:ascii="仿宋_GB2312" w:hAnsi="仿宋" w:eastAsia="仿宋_GB2312" w:cstheme="minorBidi"/>
          <w:sz w:val="32"/>
          <w:szCs w:val="32"/>
        </w:rPr>
        <w:t>一区收录非开源期刊上的学术论文。</w:t>
      </w:r>
    </w:p>
    <w:p w14:paraId="75D1AA1A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发表在《马克思主义研究》《哲学研究》《经济研究》《管理世界》《政治学研究》《中国法学》《社会学研究》《历史研究》《文学评论》《中国语文》《外语教学与研究》《体育科学》《文艺研究》《中国农村经济》《经济学（季刊）》《公共管理学报》上的学术论文。</w:t>
      </w:r>
    </w:p>
    <w:p w14:paraId="07778BEE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被《新华文摘》（纸质版）转载的学术论文（主体转载，</w:t>
      </w:r>
      <w:r>
        <w:rPr>
          <w:rFonts w:eastAsia="仿宋_GB2312"/>
          <w:sz w:val="32"/>
          <w:szCs w:val="32"/>
        </w:rPr>
        <w:t>3000</w:t>
      </w:r>
      <w:r>
        <w:rPr>
          <w:rFonts w:hint="eastAsia" w:ascii="仿宋_GB2312" w:hAnsi="仿宋" w:eastAsia="仿宋_GB2312" w:cstheme="minorBidi"/>
          <w:sz w:val="32"/>
          <w:szCs w:val="32"/>
        </w:rPr>
        <w:t>字以上）。</w:t>
      </w:r>
    </w:p>
    <w:p w14:paraId="103FCCE8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入选《国家哲学社会科学成果文库》的学术著作。</w:t>
      </w:r>
    </w:p>
    <w:p w14:paraId="7AA49088">
      <w:pPr>
        <w:spacing w:line="560" w:lineRule="exact"/>
        <w:ind w:firstLine="640" w:firstLineChars="200"/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三、</w:t>
      </w:r>
      <w:r>
        <w:rPr>
          <w:rFonts w:eastAsia="黑体"/>
          <w:sz w:val="32"/>
          <w:szCs w:val="32"/>
        </w:rPr>
        <w:t>A</w:t>
      </w:r>
      <w:r>
        <w:rPr>
          <w:rFonts w:hint="eastAsia" w:ascii="黑体" w:hAnsi="黑体" w:eastAsia="黑体" w:cstheme="minorBidi"/>
          <w:sz w:val="32"/>
          <w:szCs w:val="32"/>
        </w:rPr>
        <w:t>类</w:t>
      </w:r>
    </w:p>
    <w:p w14:paraId="1649B0B6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hint="eastAsia" w:ascii="仿宋_GB2312" w:hAnsi="仿宋" w:eastAsia="仿宋_GB2312" w:cstheme="minorBidi"/>
          <w:sz w:val="32"/>
          <w:szCs w:val="32"/>
        </w:rPr>
        <w:t>二区收录非开源期刊上的学术论文，或发表在被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hint="eastAsia" w:ascii="仿宋_GB2312" w:hAnsi="仿宋" w:eastAsia="仿宋_GB2312" w:cstheme="minorBidi"/>
          <w:sz w:val="32"/>
          <w:szCs w:val="32"/>
        </w:rPr>
        <w:t>一区收录开源期刊上的学术论文。</w:t>
      </w:r>
    </w:p>
    <w:p w14:paraId="240D00F9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发表在《中文社会科学引文索引》（</w:t>
      </w:r>
      <w:r>
        <w:rPr>
          <w:rFonts w:eastAsia="仿宋_GB2312"/>
          <w:sz w:val="32"/>
          <w:szCs w:val="32"/>
        </w:rPr>
        <w:t>CSSCI</w:t>
      </w:r>
      <w:r>
        <w:rPr>
          <w:rFonts w:hint="eastAsia" w:ascii="仿宋_GB2312" w:hAnsi="仿宋" w:eastAsia="仿宋_GB2312" w:cstheme="minorBidi"/>
          <w:sz w:val="32"/>
          <w:szCs w:val="32"/>
        </w:rPr>
        <w:t>）来源期刊（不含扩展、集刊），且同时为《中文核心期刊要目总览》学科分类排名前</w:t>
      </w:r>
      <w:r>
        <w:rPr>
          <w:rFonts w:eastAsia="仿宋_GB2312"/>
          <w:sz w:val="32"/>
          <w:szCs w:val="32"/>
        </w:rPr>
        <w:t>25%</w:t>
      </w:r>
      <w:r>
        <w:rPr>
          <w:rFonts w:hint="eastAsia" w:ascii="仿宋_GB2312" w:hAnsi="仿宋" w:eastAsia="仿宋_GB2312" w:cstheme="minorBidi"/>
          <w:sz w:val="32"/>
          <w:szCs w:val="32"/>
        </w:rPr>
        <w:t>的学术论文。</w:t>
      </w:r>
    </w:p>
    <w:p w14:paraId="21EB158B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发表在《人民日报》（理论版）、《光明日报》（理论版）、《经济日报》（理论版）的文章（</w:t>
      </w:r>
      <w:r>
        <w:rPr>
          <w:rFonts w:eastAsia="仿宋_GB2312"/>
          <w:sz w:val="32"/>
          <w:szCs w:val="32"/>
        </w:rPr>
        <w:t>2000</w:t>
      </w:r>
      <w:r>
        <w:rPr>
          <w:rFonts w:hint="eastAsia" w:ascii="仿宋_GB2312" w:hAnsi="仿宋" w:eastAsia="仿宋_GB2312" w:cstheme="minorBidi"/>
          <w:sz w:val="32"/>
          <w:szCs w:val="32"/>
        </w:rPr>
        <w:t>字以上）。</w:t>
      </w:r>
    </w:p>
    <w:p w14:paraId="52A63B1B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被国家社科基金中华学术外译项目立项资助出版的学术译著，或国家出版基金资助出版的学术专著，或国家社科基金后期资助项目出版的学术专著。</w:t>
      </w:r>
    </w:p>
    <w:p w14:paraId="4E364AD5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被《中国社会科学文摘》转载的学术论文（主体转载，</w:t>
      </w:r>
      <w:r>
        <w:rPr>
          <w:rFonts w:eastAsia="仿宋_GB2312"/>
          <w:sz w:val="32"/>
          <w:szCs w:val="32"/>
        </w:rPr>
        <w:t>3000</w:t>
      </w:r>
      <w:r>
        <w:rPr>
          <w:rFonts w:hint="eastAsia" w:ascii="仿宋_GB2312" w:hAnsi="仿宋" w:eastAsia="仿宋_GB2312" w:cstheme="minorBidi"/>
          <w:sz w:val="32"/>
          <w:szCs w:val="32"/>
        </w:rPr>
        <w:t>字以上）。</w:t>
      </w:r>
    </w:p>
    <w:p w14:paraId="13E1A6EC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发表在《装饰》上的学术论文。</w:t>
      </w:r>
    </w:p>
    <w:p w14:paraId="52CD6188">
      <w:pPr>
        <w:spacing w:line="560" w:lineRule="exact"/>
        <w:ind w:firstLine="640" w:firstLineChars="200"/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四、</w:t>
      </w:r>
      <w:r>
        <w:rPr>
          <w:rFonts w:eastAsia="黑体"/>
          <w:sz w:val="32"/>
          <w:szCs w:val="32"/>
        </w:rPr>
        <w:t>B</w:t>
      </w:r>
      <w:r>
        <w:rPr>
          <w:rFonts w:hint="eastAsia" w:ascii="黑体" w:hAnsi="黑体" w:eastAsia="黑体" w:cstheme="minorBidi"/>
          <w:sz w:val="32"/>
          <w:szCs w:val="32"/>
        </w:rPr>
        <w:t>类</w:t>
      </w:r>
    </w:p>
    <w:p w14:paraId="2C238848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hint="eastAsia" w:ascii="仿宋_GB2312" w:hAnsi="仿宋" w:eastAsia="仿宋_GB2312" w:cstheme="minorBidi"/>
          <w:sz w:val="32"/>
          <w:szCs w:val="32"/>
        </w:rPr>
        <w:t>三区收录非开源期刊上的学术论文，或发表在被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hint="eastAsia" w:ascii="仿宋_GB2312" w:hAnsi="仿宋" w:eastAsia="仿宋_GB2312" w:cstheme="minorBidi"/>
          <w:sz w:val="32"/>
          <w:szCs w:val="32"/>
        </w:rPr>
        <w:t>二区收录开源期刊上的学术论文。</w:t>
      </w:r>
    </w:p>
    <w:p w14:paraId="6A2FFEE1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发表在《中文社会科学引文索引》（</w:t>
      </w:r>
      <w:r>
        <w:rPr>
          <w:rFonts w:eastAsia="仿宋_GB2312"/>
          <w:sz w:val="32"/>
          <w:szCs w:val="32"/>
        </w:rPr>
        <w:t>CSSCI</w:t>
      </w:r>
      <w:r>
        <w:rPr>
          <w:rFonts w:hint="eastAsia" w:ascii="仿宋_GB2312" w:hAnsi="仿宋" w:eastAsia="仿宋_GB2312" w:cstheme="minorBidi"/>
          <w:sz w:val="32"/>
          <w:szCs w:val="32"/>
        </w:rPr>
        <w:t>）来源期刊（不含扩展、集刊），且同时为《中文核心期刊要目总览》上的学术论文。</w:t>
      </w:r>
    </w:p>
    <w:p w14:paraId="4E51FDF1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被《中国社会科学文摘》或《新华文摘》（纸质版）论点摘编的学术论文，或被中国人民大学《复印报刊资料》全文转载的学术论文。</w:t>
      </w:r>
    </w:p>
    <w:p w14:paraId="3A87D839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出版个人独著</w:t>
      </w:r>
      <w:r>
        <w:rPr>
          <w:rFonts w:eastAsia="仿宋_GB2312"/>
          <w:sz w:val="32"/>
          <w:szCs w:val="32"/>
        </w:rPr>
        <w:t>20</w:t>
      </w:r>
      <w:r>
        <w:rPr>
          <w:rFonts w:hint="eastAsia" w:ascii="仿宋_GB2312" w:hAnsi="仿宋" w:eastAsia="仿宋_GB2312" w:cstheme="minorBidi"/>
          <w:sz w:val="32"/>
          <w:szCs w:val="32"/>
        </w:rPr>
        <w:t>万字以上的学术专著。</w:t>
      </w:r>
    </w:p>
    <w:p w14:paraId="087EDC1A">
      <w:pPr>
        <w:spacing w:line="560" w:lineRule="exact"/>
        <w:ind w:firstLine="640" w:firstLineChars="200"/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五、</w:t>
      </w:r>
      <w:r>
        <w:rPr>
          <w:rFonts w:eastAsia="黑体"/>
          <w:sz w:val="32"/>
          <w:szCs w:val="32"/>
        </w:rPr>
        <w:t>C</w:t>
      </w:r>
      <w:r>
        <w:rPr>
          <w:rFonts w:hint="eastAsia" w:ascii="黑体" w:hAnsi="黑体" w:eastAsia="黑体" w:cstheme="minorBidi"/>
          <w:sz w:val="32"/>
          <w:szCs w:val="32"/>
        </w:rPr>
        <w:t>类</w:t>
      </w:r>
    </w:p>
    <w:p w14:paraId="05CE7950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hint="eastAsia" w:ascii="仿宋_GB2312" w:hAnsi="仿宋" w:eastAsia="仿宋_GB2312" w:cstheme="minorBidi"/>
          <w:sz w:val="32"/>
          <w:szCs w:val="32"/>
        </w:rPr>
        <w:t>四区收录非开源期刊上的学术论文，或发表在被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hint="eastAsia" w:ascii="仿宋_GB2312" w:hAnsi="仿宋" w:eastAsia="仿宋_GB2312" w:cstheme="minorBidi"/>
          <w:sz w:val="32"/>
          <w:szCs w:val="32"/>
        </w:rPr>
        <w:t>三区收录开源期刊上的学术论文。</w:t>
      </w:r>
    </w:p>
    <w:p w14:paraId="5D109773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发表在《中文社会科学引文索引》（</w:t>
      </w:r>
      <w:r>
        <w:rPr>
          <w:rFonts w:eastAsia="仿宋_GB2312"/>
          <w:sz w:val="32"/>
          <w:szCs w:val="32"/>
        </w:rPr>
        <w:t>CSSCI</w:t>
      </w:r>
      <w:r>
        <w:rPr>
          <w:rFonts w:hint="eastAsia" w:ascii="仿宋_GB2312" w:hAnsi="仿宋" w:eastAsia="仿宋_GB2312" w:cstheme="minorBidi"/>
          <w:sz w:val="32"/>
          <w:szCs w:val="32"/>
        </w:rPr>
        <w:t>）来源期刊（含扩展、集刊）或《中文核心期刊要目总览》上、未列入以上</w:t>
      </w:r>
      <w:r>
        <w:rPr>
          <w:rFonts w:eastAsia="仿宋_GB2312"/>
          <w:sz w:val="32"/>
          <w:szCs w:val="32"/>
        </w:rPr>
        <w:t>T1</w:t>
      </w:r>
      <w:r>
        <w:rPr>
          <w:rFonts w:hint="eastAsia" w:ascii="仿宋_GB2312" w:hAnsi="仿宋" w:eastAsia="仿宋_GB2312" w:cstheme="minorBidi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T2</w:t>
      </w:r>
      <w:r>
        <w:rPr>
          <w:rFonts w:hint="eastAsia" w:ascii="仿宋_GB2312" w:hAnsi="仿宋" w:eastAsia="仿宋_GB2312" w:cstheme="minorBidi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A</w:t>
      </w:r>
      <w:r>
        <w:rPr>
          <w:rFonts w:hint="eastAsia" w:ascii="仿宋_GB2312" w:hAnsi="仿宋" w:eastAsia="仿宋_GB2312" w:cstheme="minorBidi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B</w:t>
      </w:r>
      <w:r>
        <w:rPr>
          <w:rFonts w:hint="eastAsia" w:ascii="仿宋_GB2312" w:hAnsi="仿宋" w:eastAsia="仿宋_GB2312" w:cstheme="minorBidi"/>
          <w:sz w:val="32"/>
          <w:szCs w:val="32"/>
        </w:rPr>
        <w:t>类的学术论文。</w:t>
      </w:r>
    </w:p>
    <w:p w14:paraId="608F091E">
      <w:pPr>
        <w:spacing w:line="560" w:lineRule="exact"/>
        <w:ind w:firstLine="640" w:firstLineChars="200"/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六、有关说明</w:t>
      </w:r>
    </w:p>
    <w:p w14:paraId="6A5DA4C7">
      <w:pPr>
        <w:spacing w:line="560" w:lineRule="exact"/>
        <w:ind w:firstLine="640" w:firstLineChars="200"/>
        <w:rPr>
          <w:rFonts w:ascii="仿宋_GB2312" w:hAnsi="仿宋" w:eastAsia="仿宋_GB2312" w:cstheme="minorBidi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不纳入评价范围的学术论文：（</w:t>
      </w:r>
      <w:r>
        <w:rPr>
          <w:rFonts w:eastAsia="仿宋_GB2312"/>
          <w:sz w:val="32"/>
          <w:szCs w:val="32"/>
        </w:rPr>
        <w:t>1</w:t>
      </w:r>
      <w:r>
        <w:rPr>
          <w:rFonts w:hint="eastAsia" w:ascii="仿宋_GB2312" w:hAnsi="仿宋" w:eastAsia="仿宋_GB2312" w:cstheme="minorBidi"/>
          <w:sz w:val="32"/>
          <w:szCs w:val="32"/>
        </w:rPr>
        <w:t>）少于</w:t>
      </w:r>
      <w:r>
        <w:rPr>
          <w:rFonts w:eastAsia="仿宋_GB2312"/>
          <w:sz w:val="32"/>
          <w:szCs w:val="32"/>
        </w:rPr>
        <w:t>5000</w:t>
      </w:r>
      <w:r>
        <w:rPr>
          <w:rFonts w:hint="eastAsia" w:ascii="仿宋_GB2312" w:hAnsi="仿宋" w:eastAsia="仿宋_GB2312" w:cstheme="minorBidi"/>
          <w:sz w:val="32"/>
          <w:szCs w:val="32"/>
        </w:rPr>
        <w:t>字的期刊文章；（</w:t>
      </w:r>
      <w:r>
        <w:rPr>
          <w:rFonts w:eastAsia="仿宋_GB2312"/>
          <w:sz w:val="32"/>
          <w:szCs w:val="32"/>
        </w:rPr>
        <w:t>2</w:t>
      </w:r>
      <w:r>
        <w:rPr>
          <w:rFonts w:hint="eastAsia" w:ascii="仿宋_GB2312" w:hAnsi="仿宋" w:eastAsia="仿宋_GB2312" w:cstheme="minorBidi"/>
          <w:sz w:val="32"/>
          <w:szCs w:val="32"/>
        </w:rPr>
        <w:t>）发表在被</w:t>
      </w:r>
      <w:r>
        <w:rPr>
          <w:rFonts w:eastAsia="仿宋_GB2312"/>
          <w:sz w:val="32"/>
          <w:szCs w:val="32"/>
        </w:rPr>
        <w:t>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SSCI</w:t>
      </w:r>
      <w:r>
        <w:rPr>
          <w:rFonts w:ascii="仿宋_GB2312" w:hAnsi="仿宋" w:eastAsia="仿宋_GB2312" w:cstheme="minorBidi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A&amp;HCI</w:t>
      </w:r>
      <w:r>
        <w:rPr>
          <w:rFonts w:hint="eastAsia" w:ascii="仿宋_GB2312" w:hAnsi="仿宋" w:eastAsia="仿宋_GB2312" w:cstheme="minorBidi"/>
          <w:sz w:val="32"/>
          <w:szCs w:val="32"/>
        </w:rPr>
        <w:t>四区收录开源期刊上的学术论文；（</w:t>
      </w:r>
      <w:r>
        <w:rPr>
          <w:rFonts w:eastAsia="仿宋_GB2312"/>
          <w:sz w:val="32"/>
          <w:szCs w:val="32"/>
        </w:rPr>
        <w:t>3</w:t>
      </w:r>
      <w:r>
        <w:rPr>
          <w:rFonts w:hint="eastAsia" w:ascii="仿宋_GB2312" w:hAnsi="仿宋" w:eastAsia="仿宋_GB2312" w:cstheme="minorBidi"/>
          <w:sz w:val="32"/>
          <w:szCs w:val="32"/>
        </w:rPr>
        <w:t>）发表当时，期刊被标记为“</w:t>
      </w:r>
      <w:r>
        <w:rPr>
          <w:rFonts w:eastAsia="仿宋_GB2312"/>
          <w:sz w:val="32"/>
          <w:szCs w:val="32"/>
        </w:rPr>
        <w:t>on</w:t>
      </w:r>
      <w:r>
        <w:rPr>
          <w:rFonts w:ascii="仿宋_GB2312" w:hAnsi="仿宋" w:eastAsia="仿宋_GB2312" w:cstheme="minorBidi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hold</w:t>
      </w:r>
      <w:r>
        <w:rPr>
          <w:rFonts w:hint="eastAsia" w:ascii="仿宋_GB2312" w:hAnsi="仿宋" w:eastAsia="仿宋_GB2312" w:cstheme="minorBidi"/>
          <w:sz w:val="32"/>
          <w:szCs w:val="32"/>
        </w:rPr>
        <w:t>”或“</w:t>
      </w:r>
      <w:r>
        <w:rPr>
          <w:rFonts w:eastAsia="仿宋_GB2312"/>
          <w:sz w:val="32"/>
          <w:szCs w:val="32"/>
        </w:rPr>
        <w:t>Mega</w:t>
      </w:r>
      <w:r>
        <w:rPr>
          <w:rFonts w:ascii="仿宋_GB2312" w:hAnsi="仿宋" w:eastAsia="仿宋_GB2312" w:cstheme="minorBidi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Journal</w:t>
      </w:r>
      <w:r>
        <w:rPr>
          <w:rFonts w:hint="eastAsia" w:ascii="仿宋_GB2312" w:hAnsi="仿宋" w:eastAsia="仿宋_GB2312" w:cstheme="minorBidi"/>
          <w:sz w:val="32"/>
          <w:szCs w:val="32"/>
        </w:rPr>
        <w:t>”状态的文章。</w:t>
      </w:r>
    </w:p>
    <w:p w14:paraId="2587612D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SCI</w:t>
      </w:r>
      <w:r>
        <w:rPr>
          <w:rFonts w:hint="eastAsia" w:ascii="仿宋_GB2312" w:hAnsi="仿宋" w:eastAsia="仿宋_GB2312" w:cstheme="minorBidi"/>
          <w:sz w:val="32"/>
          <w:szCs w:val="32"/>
        </w:rPr>
        <w:t>（科学引文索引）分区、</w:t>
      </w:r>
      <w:r>
        <w:rPr>
          <w:rFonts w:eastAsia="仿宋_GB2312"/>
          <w:sz w:val="32"/>
          <w:szCs w:val="32"/>
        </w:rPr>
        <w:t>A&amp;HCI</w:t>
      </w:r>
      <w:r>
        <w:rPr>
          <w:rFonts w:hint="eastAsia" w:ascii="仿宋_GB2312" w:hAnsi="仿宋" w:eastAsia="仿宋_GB2312" w:cstheme="minorBidi"/>
          <w:sz w:val="32"/>
          <w:szCs w:val="32"/>
        </w:rPr>
        <w:t>（艺术与人文科学引文索引）分区以发表当年的中科院大类分区为准；</w:t>
      </w:r>
      <w:r>
        <w:rPr>
          <w:rFonts w:eastAsia="仿宋_GB2312"/>
          <w:sz w:val="32"/>
          <w:szCs w:val="32"/>
        </w:rPr>
        <w:t>SSCI</w:t>
      </w:r>
      <w:r>
        <w:rPr>
          <w:rFonts w:hint="eastAsia" w:ascii="仿宋_GB2312" w:hAnsi="仿宋" w:eastAsia="仿宋_GB2312" w:cstheme="minorBidi"/>
          <w:sz w:val="32"/>
          <w:szCs w:val="32"/>
        </w:rPr>
        <w:t>（社会科学引文索引）分区，</w:t>
      </w:r>
      <w:r>
        <w:rPr>
          <w:rFonts w:eastAsia="仿宋_GB2312"/>
          <w:sz w:val="32"/>
          <w:szCs w:val="32"/>
        </w:rPr>
        <w:t>2019</w:t>
      </w:r>
      <w:r>
        <w:rPr>
          <w:rFonts w:hint="eastAsia" w:ascii="仿宋_GB2312" w:hAnsi="仿宋" w:eastAsia="仿宋_GB2312" w:cstheme="minorBidi"/>
          <w:sz w:val="32"/>
          <w:szCs w:val="32"/>
        </w:rPr>
        <w:t>年以前发表的以</w:t>
      </w:r>
      <w:r>
        <w:rPr>
          <w:rFonts w:eastAsia="仿宋_GB2312"/>
          <w:sz w:val="32"/>
          <w:szCs w:val="32"/>
        </w:rPr>
        <w:t>2019</w:t>
      </w:r>
      <w:r>
        <w:rPr>
          <w:rFonts w:hint="eastAsia" w:ascii="仿宋_GB2312" w:hAnsi="仿宋" w:eastAsia="仿宋_GB2312" w:cstheme="minorBidi"/>
          <w:sz w:val="32"/>
          <w:szCs w:val="32"/>
        </w:rPr>
        <w:t>年中科院大类分区升级版为准，</w:t>
      </w:r>
      <w:r>
        <w:rPr>
          <w:rFonts w:eastAsia="仿宋_GB2312"/>
          <w:sz w:val="32"/>
          <w:szCs w:val="32"/>
        </w:rPr>
        <w:t>2019</w:t>
      </w:r>
      <w:r>
        <w:rPr>
          <w:rFonts w:hint="eastAsia" w:ascii="仿宋_GB2312" w:hAnsi="仿宋" w:eastAsia="仿宋_GB2312" w:cstheme="minorBidi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</w:t>
      </w:r>
      <w:r>
        <w:rPr>
          <w:rFonts w:hint="eastAsia" w:ascii="仿宋_GB2312" w:hAnsi="仿宋" w:eastAsia="仿宋_GB2312" w:cstheme="minorBidi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</w:t>
      </w:r>
      <w:r>
        <w:rPr>
          <w:rFonts w:hint="eastAsia" w:ascii="仿宋_GB2312" w:hAnsi="仿宋" w:eastAsia="仿宋_GB2312" w:cstheme="minorBidi"/>
          <w:sz w:val="32"/>
          <w:szCs w:val="32"/>
        </w:rPr>
        <w:t>日及以后发表的以发表当年中科院大类分区为准；中科院大类分区过渡期以升级版为准。</w:t>
      </w:r>
    </w:p>
    <w:p w14:paraId="55A7D0FD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在《中文社会科学引文索引》（</w:t>
      </w:r>
      <w:r>
        <w:rPr>
          <w:rFonts w:eastAsia="仿宋_GB2312"/>
          <w:sz w:val="32"/>
          <w:szCs w:val="32"/>
        </w:rPr>
        <w:t>CSSCI</w:t>
      </w:r>
      <w:r>
        <w:rPr>
          <w:rFonts w:hint="eastAsia" w:ascii="仿宋_GB2312" w:hAnsi="仿宋" w:eastAsia="仿宋_GB2312" w:cstheme="minorBidi"/>
          <w:sz w:val="32"/>
          <w:szCs w:val="32"/>
        </w:rPr>
        <w:t>）来源期刊（含扩展、集刊）、《中文核心期刊要目总览》上发表的学术论文按当年的索引目录和排名确定论文级别。</w:t>
      </w:r>
    </w:p>
    <w:p w14:paraId="22096B5B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同一学术论文同时符合多个级别的，按最高等级计算。</w:t>
      </w:r>
    </w:p>
    <w:p w14:paraId="5E6835AF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ascii="仿宋_GB2312" w:hAnsi="仿宋" w:eastAsia="仿宋_GB2312" w:cstheme="minorBidi"/>
          <w:sz w:val="32"/>
          <w:szCs w:val="32"/>
        </w:rPr>
        <w:t xml:space="preserve">. </w:t>
      </w:r>
      <w:r>
        <w:rPr>
          <w:rFonts w:hint="eastAsia" w:ascii="仿宋_GB2312" w:hAnsi="仿宋" w:eastAsia="仿宋_GB2312" w:cstheme="minorBidi"/>
          <w:sz w:val="32"/>
          <w:szCs w:val="32"/>
        </w:rPr>
        <w:t>计算《中文核心期刊要目总览》学科分类排名前</w:t>
      </w:r>
      <w:r>
        <w:rPr>
          <w:rFonts w:eastAsia="仿宋_GB2312"/>
          <w:sz w:val="32"/>
          <w:szCs w:val="32"/>
        </w:rPr>
        <w:t>25%</w:t>
      </w:r>
      <w:r>
        <w:rPr>
          <w:rFonts w:hint="eastAsia" w:ascii="仿宋_GB2312" w:hAnsi="仿宋" w:eastAsia="仿宋_GB2312" w:cstheme="minorBidi"/>
          <w:sz w:val="32"/>
          <w:szCs w:val="32"/>
        </w:rPr>
        <w:t>时，如不为整数，按取整计算。</w:t>
      </w:r>
    </w:p>
    <w:p w14:paraId="5EE05A2E">
      <w:pPr>
        <w:spacing w:line="560" w:lineRule="exact"/>
        <w:ind w:firstLine="640" w:firstLineChars="200"/>
        <w:rPr>
          <w:rFonts w:ascii="仿宋_GB2312" w:hAnsi="仿宋" w:eastAsia="仿宋_GB2312" w:cstheme="minorBidi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ascii="仿宋_GB2312" w:hAnsi="仿宋" w:eastAsia="仿宋_GB2312" w:cstheme="minorBidi"/>
          <w:sz w:val="32"/>
          <w:szCs w:val="32"/>
        </w:rPr>
        <w:t>．本方案由科学研究院负责解释，自公布之日起施行。</w:t>
      </w:r>
      <w:r>
        <w:rPr>
          <w:rFonts w:ascii="仿宋_GB2312" w:hAnsi="仿宋" w:eastAsia="仿宋_GB2312" w:cstheme="minorBidi"/>
          <w:sz w:val="32"/>
          <w:szCs w:val="32"/>
        </w:rPr>
        <w:t xml:space="preserve">  </w:t>
      </w:r>
    </w:p>
    <w:p w14:paraId="5FF08E38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2A8CEFAF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7BD3D148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0810A6A7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01D612F0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0CA1327E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1F1AD32F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63248083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0A63195E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16D0D902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6521DB7F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5EEE72B3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7CB31584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7D4D56A5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1B01F526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35267A5D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2031072C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13ECDE1B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0111715A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15363E5F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5D039096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6CCEBA2C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51C90CE4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290057AD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0D306151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14120F42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13E01E9C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18031307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48FDAA8A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46845669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5DF3D1A9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6DBF203A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5844371F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4C038963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3EBA6EBC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1136FEFD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05E0D77A">
      <w:pPr>
        <w:spacing w:line="600" w:lineRule="exact"/>
        <w:rPr>
          <w:rFonts w:ascii="仿宋" w:hAnsi="仿宋" w:eastAsia="仿宋" w:cstheme="minorBidi"/>
          <w:sz w:val="32"/>
          <w:szCs w:val="32"/>
        </w:rPr>
      </w:pPr>
    </w:p>
    <w:p w14:paraId="1DB71334">
      <w:pPr>
        <w:spacing w:line="400" w:lineRule="exact"/>
        <w:rPr>
          <w:rFonts w:ascii="黑体" w:eastAsia="黑体"/>
          <w:sz w:val="32"/>
        </w:rPr>
      </w:pPr>
      <w:r>
        <w:rPr>
          <w:rFonts w:hint="eastAsia" w:ascii="仿宋" w:hAnsi="仿宋" w:eastAsia="仿宋" w:cstheme="minorBidi"/>
          <w:sz w:val="32"/>
          <w:szCs w:val="32"/>
        </w:rPr>
        <w:t xml:space="preserve"> </w:t>
      </w:r>
    </w:p>
    <w:p w14:paraId="136867FE">
      <w:pPr>
        <w:spacing w:line="60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公开方式：</w:t>
      </w:r>
      <w:r>
        <w:rPr>
          <w:rFonts w:hint="eastAsia" w:ascii="仿宋_GB2312" w:eastAsia="仿宋_GB2312"/>
          <w:sz w:val="32"/>
        </w:rPr>
        <w:t>主动公开</w:t>
      </w:r>
    </w:p>
    <w:p w14:paraId="276A344C">
      <w:pPr>
        <w:spacing w:line="600" w:lineRule="exact"/>
        <w:ind w:left="1680" w:hanging="1680" w:hangingChars="600"/>
      </w:pPr>
      <w:r>
        <w:rPr>
          <w:rFonts w:ascii="仿宋_GB2312" w:eastAsia="仿宋_GB2312"/>
          <w:sz w:val="28"/>
          <w:szCs w:val="28"/>
        </w:rPr>
        <w:pict>
          <v:line id="_x0000_s1026" o:spid="_x0000_s1026" o:spt="20" style="position:absolute;left:0pt;margin-left:-1.5pt;margin-top:0.8pt;height:0pt;width:441pt;z-index:251660288;mso-width-relative:page;mso-height-relative:page;" coordsize="21600,21600" o:gfxdata="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asWCbTAAAABgEAAA8A&#10;AAAAAAAAAQAgAAAAIgAAAGRycy9kb3ducmV2LnhtbFBLAQIUABQAAAAIAIdO4kAzcYmF4wEAAKoD&#10;AAAOAAAAAAAAAAEAIAAAACIBAABkcnMvZTJvRG9jLnhtbFBLBQYAAAAABgAGAFkBAAB3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/>
          <w:sz w:val="28"/>
          <w:szCs w:val="28"/>
        </w:rPr>
        <w:t xml:space="preserve">  华南农业大学党政办公室    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         </w:t>
      </w:r>
      <w:r>
        <w:rPr>
          <w:rFonts w:eastAsia="仿宋_GB2312"/>
          <w:sz w:val="28"/>
          <w:szCs w:val="28"/>
        </w:rPr>
        <w:t>2025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7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10</w:t>
      </w:r>
      <w:r>
        <w:rPr>
          <w:rFonts w:hint="eastAsia" w:ascii="仿宋_GB2312" w:eastAsia="仿宋_GB2312"/>
          <w:sz w:val="28"/>
          <w:szCs w:val="28"/>
        </w:rPr>
        <w:t xml:space="preserve">日印发 </w:t>
      </w:r>
      <w:r>
        <w:rPr>
          <w:rFonts w:ascii="仿宋_GB2312" w:eastAsia="仿宋_GB2312"/>
          <w:sz w:val="28"/>
          <w:szCs w:val="28"/>
        </w:rPr>
        <w:t xml:space="preserve"> </w:t>
      </w:r>
    </w:p>
    <w:p w14:paraId="306503DA">
      <w:pPr>
        <w:spacing w:line="200" w:lineRule="exact"/>
      </w:pPr>
      <w:r>
        <w:pict>
          <v:line id="_x0000_s1027" o:spid="_x0000_s1027" o:spt="20" style="position:absolute;left:0pt;margin-left:0pt;margin-top:3.6pt;height:0pt;width:441pt;z-index:251659264;mso-width-relative:page;mso-height-relative:page;" coordsize="21600,21600" o:gfxdata="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txNjjRAAAABAEAAA8AAAAA&#10;AAAAAQAgAAAAIgAAAGRycy9kb3ducmV2LnhtbFBLAQIUABQAAAAIAIdO4kDn+ooh4gEAAKoDAAAO&#10;AAAAAAAAAAEAIAAAACABAABkcnMvZTJvRG9jLnhtbFBLBQYAAAAABgAGAFkBAAB0BQAAAAA=&#10;">
            <v:path arrowok="t"/>
            <v:fill focussize="0,0"/>
            <v:stroke/>
            <v:imagedata o:title=""/>
            <o:lock v:ext="edit"/>
          </v:line>
        </w:pic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18" w:bottom="1418" w:left="164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6812977-4179-42DA-948E-76A2AE321DB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5A1418F-92C8-443D-B24B-AE9CA44A3BA5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48673DE5-CE7B-4284-B57C-E2BF5C68C3E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ED0D138-D625-46FC-949F-9AB0D17936F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C16A0A95-5E09-4FD0-992C-9DC49D3292A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6650F94D-D0CE-4EE6-807B-8942A84EA573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79149411"/>
    </w:sdtPr>
    <w:sdtEndPr>
      <w:rPr>
        <w:rFonts w:ascii="宋体" w:hAnsi="宋体"/>
        <w:sz w:val="28"/>
        <w:szCs w:val="28"/>
      </w:rPr>
    </w:sdtEndPr>
    <w:sdtContent>
      <w:p w14:paraId="3B34EF0B">
        <w:pPr>
          <w:pStyle w:val="3"/>
          <w:jc w:val="right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1 -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44708274"/>
    </w:sdtPr>
    <w:sdtEndPr>
      <w:rPr>
        <w:rFonts w:ascii="宋体" w:hAnsi="宋体"/>
        <w:sz w:val="28"/>
        <w:szCs w:val="28"/>
      </w:rPr>
    </w:sdtEndPr>
    <w:sdtContent>
      <w:p w14:paraId="1108DCAC">
        <w:pPr>
          <w:pStyle w:val="3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6 -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4A4D0A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3D78AC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revisionView w:markup="0"/>
  <w:documentProtection w:edit="readOnly"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M3NDNlZDViZDI5YzVlMTZhYzFmZTEwNDA1YjFhMGYifQ=="/>
    <w:docVar w:name="KGWebUrl" w:val="https://oa.scau.edu.cn:443/seeyon/kgOfficeServlet?tolen=739410241b4fc37ded5f2d00b501a635&amp;tko=KINGGRID_JSAPI&amp;m=s"/>
  </w:docVars>
  <w:rsids>
    <w:rsidRoot w:val="004D4694"/>
    <w:rsid w:val="000077BE"/>
    <w:rsid w:val="00064149"/>
    <w:rsid w:val="00090B42"/>
    <w:rsid w:val="000B61C6"/>
    <w:rsid w:val="00102D03"/>
    <w:rsid w:val="0010747C"/>
    <w:rsid w:val="00111CFF"/>
    <w:rsid w:val="00143B7A"/>
    <w:rsid w:val="00192500"/>
    <w:rsid w:val="00236001"/>
    <w:rsid w:val="00252719"/>
    <w:rsid w:val="002613A9"/>
    <w:rsid w:val="00266F26"/>
    <w:rsid w:val="002F5E8B"/>
    <w:rsid w:val="003118C7"/>
    <w:rsid w:val="0031264B"/>
    <w:rsid w:val="0032398B"/>
    <w:rsid w:val="00355AB1"/>
    <w:rsid w:val="003C7AE4"/>
    <w:rsid w:val="003D5909"/>
    <w:rsid w:val="00417CA0"/>
    <w:rsid w:val="00451AE0"/>
    <w:rsid w:val="00452479"/>
    <w:rsid w:val="004545CB"/>
    <w:rsid w:val="004606C4"/>
    <w:rsid w:val="00460EF3"/>
    <w:rsid w:val="004627AA"/>
    <w:rsid w:val="0049642C"/>
    <w:rsid w:val="004A1FB3"/>
    <w:rsid w:val="004A672C"/>
    <w:rsid w:val="004C6C96"/>
    <w:rsid w:val="004D0D46"/>
    <w:rsid w:val="004D4694"/>
    <w:rsid w:val="004E27E0"/>
    <w:rsid w:val="004F66E7"/>
    <w:rsid w:val="00506E0F"/>
    <w:rsid w:val="00515E39"/>
    <w:rsid w:val="00537682"/>
    <w:rsid w:val="0054639E"/>
    <w:rsid w:val="005464CD"/>
    <w:rsid w:val="005A45D1"/>
    <w:rsid w:val="005C4E08"/>
    <w:rsid w:val="005D2728"/>
    <w:rsid w:val="005D790A"/>
    <w:rsid w:val="00606F03"/>
    <w:rsid w:val="00646A78"/>
    <w:rsid w:val="00712D3B"/>
    <w:rsid w:val="00713711"/>
    <w:rsid w:val="00717716"/>
    <w:rsid w:val="00722524"/>
    <w:rsid w:val="00723933"/>
    <w:rsid w:val="00732078"/>
    <w:rsid w:val="00774DAE"/>
    <w:rsid w:val="007A0B8D"/>
    <w:rsid w:val="00806E50"/>
    <w:rsid w:val="00824934"/>
    <w:rsid w:val="00827BB5"/>
    <w:rsid w:val="00835818"/>
    <w:rsid w:val="008D7087"/>
    <w:rsid w:val="008D7C1A"/>
    <w:rsid w:val="008E7C8D"/>
    <w:rsid w:val="00922CFF"/>
    <w:rsid w:val="00945860"/>
    <w:rsid w:val="00954A23"/>
    <w:rsid w:val="009F331D"/>
    <w:rsid w:val="009F66F0"/>
    <w:rsid w:val="00A30F44"/>
    <w:rsid w:val="00A356C7"/>
    <w:rsid w:val="00A4372A"/>
    <w:rsid w:val="00A77942"/>
    <w:rsid w:val="00A9572F"/>
    <w:rsid w:val="00AA151A"/>
    <w:rsid w:val="00AE2B28"/>
    <w:rsid w:val="00AE7C5C"/>
    <w:rsid w:val="00B00027"/>
    <w:rsid w:val="00B15DEA"/>
    <w:rsid w:val="00B557E8"/>
    <w:rsid w:val="00B93B8B"/>
    <w:rsid w:val="00BF1E48"/>
    <w:rsid w:val="00CA0BF8"/>
    <w:rsid w:val="00CA2C97"/>
    <w:rsid w:val="00CE32F2"/>
    <w:rsid w:val="00CE5B49"/>
    <w:rsid w:val="00CF2A6F"/>
    <w:rsid w:val="00D17DA0"/>
    <w:rsid w:val="00D86657"/>
    <w:rsid w:val="00DE792B"/>
    <w:rsid w:val="00E36365"/>
    <w:rsid w:val="00E50B71"/>
    <w:rsid w:val="00E600E1"/>
    <w:rsid w:val="00E9023A"/>
    <w:rsid w:val="00ED482A"/>
    <w:rsid w:val="00EF1EB7"/>
    <w:rsid w:val="00EF3B68"/>
    <w:rsid w:val="00F611F0"/>
    <w:rsid w:val="00F6511C"/>
    <w:rsid w:val="00F7182B"/>
    <w:rsid w:val="00F827F8"/>
    <w:rsid w:val="00FA457B"/>
    <w:rsid w:val="00FB0C3D"/>
    <w:rsid w:val="00FE3E6F"/>
    <w:rsid w:val="00FE4553"/>
    <w:rsid w:val="019C6B0C"/>
    <w:rsid w:val="0210521E"/>
    <w:rsid w:val="027F0426"/>
    <w:rsid w:val="0552724D"/>
    <w:rsid w:val="064E336B"/>
    <w:rsid w:val="0ABD461B"/>
    <w:rsid w:val="0AC61847"/>
    <w:rsid w:val="0DC9092E"/>
    <w:rsid w:val="12445622"/>
    <w:rsid w:val="127E37B7"/>
    <w:rsid w:val="143811B7"/>
    <w:rsid w:val="16A440A5"/>
    <w:rsid w:val="18297794"/>
    <w:rsid w:val="19053D5D"/>
    <w:rsid w:val="1A903AFB"/>
    <w:rsid w:val="1E374A23"/>
    <w:rsid w:val="1F443106"/>
    <w:rsid w:val="1FA52D01"/>
    <w:rsid w:val="20BD4F1E"/>
    <w:rsid w:val="23192EA4"/>
    <w:rsid w:val="23E817C3"/>
    <w:rsid w:val="241559AF"/>
    <w:rsid w:val="24637B8A"/>
    <w:rsid w:val="24D303CC"/>
    <w:rsid w:val="24DC3E0A"/>
    <w:rsid w:val="257764C8"/>
    <w:rsid w:val="26C32B62"/>
    <w:rsid w:val="2E122304"/>
    <w:rsid w:val="2E33681F"/>
    <w:rsid w:val="308570DA"/>
    <w:rsid w:val="31857392"/>
    <w:rsid w:val="31AA329C"/>
    <w:rsid w:val="32B8759E"/>
    <w:rsid w:val="32CF0EFD"/>
    <w:rsid w:val="334E7C57"/>
    <w:rsid w:val="343D03F7"/>
    <w:rsid w:val="34716DED"/>
    <w:rsid w:val="350D4175"/>
    <w:rsid w:val="35186449"/>
    <w:rsid w:val="357B0BC8"/>
    <w:rsid w:val="3B3F4A55"/>
    <w:rsid w:val="3D190DD8"/>
    <w:rsid w:val="3E912D1C"/>
    <w:rsid w:val="420F7529"/>
    <w:rsid w:val="433A3D54"/>
    <w:rsid w:val="48D24F85"/>
    <w:rsid w:val="49264DCE"/>
    <w:rsid w:val="495E2EA4"/>
    <w:rsid w:val="4B245A16"/>
    <w:rsid w:val="4CA371DD"/>
    <w:rsid w:val="4E027DAB"/>
    <w:rsid w:val="500A39DE"/>
    <w:rsid w:val="506256F1"/>
    <w:rsid w:val="52911BE2"/>
    <w:rsid w:val="59B234B4"/>
    <w:rsid w:val="59B35F69"/>
    <w:rsid w:val="59B731BF"/>
    <w:rsid w:val="5DAA069B"/>
    <w:rsid w:val="5EC44B06"/>
    <w:rsid w:val="5FB24F46"/>
    <w:rsid w:val="5FB94527"/>
    <w:rsid w:val="61EB31B4"/>
    <w:rsid w:val="62E27E4A"/>
    <w:rsid w:val="63D53F5A"/>
    <w:rsid w:val="662A7F2C"/>
    <w:rsid w:val="66AC7A63"/>
    <w:rsid w:val="679A0CD4"/>
    <w:rsid w:val="694A61CA"/>
    <w:rsid w:val="69C9180A"/>
    <w:rsid w:val="6A564479"/>
    <w:rsid w:val="6FF40666"/>
    <w:rsid w:val="71DE6D28"/>
    <w:rsid w:val="73127C9F"/>
    <w:rsid w:val="731F586B"/>
    <w:rsid w:val="75484368"/>
    <w:rsid w:val="77393841"/>
    <w:rsid w:val="781225CE"/>
    <w:rsid w:val="7949558A"/>
    <w:rsid w:val="7974145C"/>
    <w:rsid w:val="7984574E"/>
    <w:rsid w:val="79F773FF"/>
    <w:rsid w:val="7A9F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修订3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FDDE62-5D79-4F88-877B-7E2ABF4207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6</Pages>
  <Words>1503</Words>
  <Characters>1731</Characters>
  <Lines>13</Lines>
  <Paragraphs>3</Paragraphs>
  <TotalTime>5</TotalTime>
  <ScaleCrop>false</ScaleCrop>
  <LinksUpToDate>false</LinksUpToDate>
  <CharactersWithSpaces>1834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2025-07-11T01:05:00Z</dcterms:created>
  <dc:creator>黄雪梅</dc:creator>
  <cp:lastModifiedBy>刘改莲</cp:lastModifiedBy>
  <cp:lastPrinted>2025-07-10T01:10:00Z</cp:lastPrinted>
  <dcterms:modified xsi:type="dcterms:W3CDTF">2025-07-11T09:16:13Z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eyJoZGlkIjoiNjQ2NDBjYjRkYjJkZjYxZjk2ZmEzODE0ZDcwODM2NDUiLCJ1c2VySWQiOiIxNjQ4ODc0MTE0In0=</vt:lpwstr>
  </property>
  <property fmtid="{D5CDD505-2E9C-101B-9397-08002B2CF9AE}" pid="3" name="KSOProductBuildVer">
    <vt:lpwstr>2052-12.1.0.18276</vt:lpwstr>
  </property>
  <property fmtid="{D5CDD505-2E9C-101B-9397-08002B2CF9AE}" pid="4" name="ICV">
    <vt:lpwstr>382128ABDA1C4E9AB7054C891C08B5B4_13</vt:lpwstr>
  </property>
</Properties>
</file>