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42C6">
      <w:pPr>
        <w:spacing w:line="600" w:lineRule="exact"/>
        <w:rPr>
          <w:rFonts w:hint="eastAsia" w:ascii="黑体" w:hAnsi="黑体" w:eastAsia="方正黑体_GBK" w:cs="黑体"/>
          <w:b/>
          <w:bCs/>
          <w:snapToGrid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  <w:lang w:val="en-US" w:eastAsia="zh-CN"/>
        </w:rPr>
        <w:t>4</w:t>
      </w:r>
      <w:bookmarkStart w:id="1" w:name="_GoBack"/>
      <w:bookmarkEnd w:id="1"/>
    </w:p>
    <w:p w14:paraId="20AC7A60">
      <w:pPr>
        <w:spacing w:line="400" w:lineRule="exact"/>
        <w:rPr>
          <w:rFonts w:hint="eastAsia" w:ascii="黑体" w:hAnsi="黑体" w:eastAsia="黑体" w:cs="黑体"/>
          <w:b/>
          <w:bCs/>
          <w:snapToGrid w:val="0"/>
          <w:sz w:val="32"/>
          <w:szCs w:val="32"/>
        </w:rPr>
      </w:pPr>
    </w:p>
    <w:p w14:paraId="13DF838D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bookmarkStart w:id="0" w:name="_Hlk200190320"/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大学生助力广东“百千万工程”金点子征集暨第三届梅州市“青梅见研”大学生暑期</w:t>
      </w:r>
    </w:p>
    <w:p w14:paraId="00C6876D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sz w:val="44"/>
          <w:szCs w:val="52"/>
          <w:shd w:val="clear" w:color="auto" w:fill="FFFFFF"/>
        </w:rPr>
        <w:t>社会实践活动项目书模板</w:t>
      </w:r>
    </w:p>
    <w:p w14:paraId="5B4613D9">
      <w:pPr>
        <w:spacing w:line="400" w:lineRule="exact"/>
        <w:rPr>
          <w:rFonts w:eastAsia="仿宋_GB2312"/>
          <w:snapToGrid w:val="0"/>
          <w:sz w:val="28"/>
          <w:szCs w:val="22"/>
        </w:rPr>
      </w:pPr>
    </w:p>
    <w:p w14:paraId="2A744EF7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（</w:t>
      </w:r>
      <w:r>
        <w:rPr>
          <w:rFonts w:hint="eastAsia" w:eastAsia="方正仿宋_GBK"/>
          <w:b/>
          <w:bCs/>
          <w:snapToGrid w:val="0"/>
          <w:sz w:val="32"/>
          <w:szCs w:val="32"/>
        </w:rPr>
        <w:t>如下提示仅供参考。</w:t>
      </w:r>
      <w:r>
        <w:rPr>
          <w:rFonts w:eastAsia="方正仿宋_GBK"/>
          <w:snapToGrid w:val="0"/>
          <w:sz w:val="32"/>
          <w:szCs w:val="32"/>
        </w:rPr>
        <w:t>排版要求：请</w:t>
      </w:r>
      <w:r>
        <w:rPr>
          <w:rFonts w:hint="eastAsia" w:eastAsia="方正仿宋_GBK"/>
          <w:snapToGrid w:val="0"/>
          <w:sz w:val="32"/>
          <w:szCs w:val="32"/>
        </w:rPr>
        <w:t>参考本</w:t>
      </w:r>
      <w:r>
        <w:rPr>
          <w:rFonts w:eastAsia="方正仿宋_GBK"/>
          <w:snapToGrid w:val="0"/>
          <w:sz w:val="32"/>
          <w:szCs w:val="32"/>
        </w:rPr>
        <w:t>附件</w:t>
      </w:r>
      <w:r>
        <w:rPr>
          <w:rFonts w:hint="eastAsia" w:eastAsia="方正仿宋_GBK"/>
          <w:snapToGrid w:val="0"/>
          <w:sz w:val="32"/>
          <w:szCs w:val="32"/>
        </w:rPr>
        <w:t>填写项目书</w:t>
      </w:r>
      <w:r>
        <w:rPr>
          <w:rFonts w:eastAsia="方正仿宋_GBK"/>
          <w:snapToGrid w:val="0"/>
          <w:sz w:val="32"/>
          <w:szCs w:val="32"/>
        </w:rPr>
        <w:t>，正文文本格式为：</w:t>
      </w:r>
      <w:r>
        <w:rPr>
          <w:rFonts w:hint="eastAsia" w:eastAsia="方正仿宋_GBK"/>
          <w:snapToGrid w:val="0"/>
          <w:sz w:val="32"/>
          <w:szCs w:val="32"/>
        </w:rPr>
        <w:t>方正</w:t>
      </w:r>
      <w:r>
        <w:rPr>
          <w:rFonts w:eastAsia="方正仿宋_GBK"/>
          <w:snapToGrid w:val="0"/>
          <w:sz w:val="32"/>
          <w:szCs w:val="32"/>
        </w:rPr>
        <w:t>仿宋GB</w:t>
      </w:r>
      <w:r>
        <w:rPr>
          <w:rFonts w:hint="eastAsia" w:eastAsia="方正仿宋_GBK"/>
          <w:snapToGrid w:val="0"/>
          <w:sz w:val="32"/>
          <w:szCs w:val="32"/>
        </w:rPr>
        <w:t>K</w:t>
      </w:r>
      <w:r>
        <w:rPr>
          <w:rFonts w:eastAsia="方正仿宋_GBK"/>
          <w:snapToGrid w:val="0"/>
          <w:sz w:val="32"/>
          <w:szCs w:val="32"/>
        </w:rPr>
        <w:t>、四号）</w:t>
      </w:r>
    </w:p>
    <w:p w14:paraId="4B062495">
      <w:pPr>
        <w:pStyle w:val="2"/>
      </w:pPr>
    </w:p>
    <w:p w14:paraId="45B65393">
      <w:pPr>
        <w:pStyle w:val="8"/>
        <w:widowControl w:val="0"/>
        <w:numPr>
          <w:ilvl w:val="0"/>
          <w:numId w:val="1"/>
        </w:numPr>
        <w:spacing w:after="0" w:line="52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封面</w:t>
      </w:r>
    </w:p>
    <w:p w14:paraId="7EB11A5F">
      <w:pPr>
        <w:pStyle w:val="8"/>
        <w:widowControl w:val="0"/>
        <w:spacing w:line="520" w:lineRule="exact"/>
        <w:ind w:firstLine="616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pacing w:val="-6"/>
          <w:sz w:val="32"/>
          <w:szCs w:val="32"/>
        </w:rPr>
        <w:t>项目名称</w:t>
      </w:r>
      <w:r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：精准反映核心内容。</w:t>
      </w:r>
    </w:p>
    <w:p w14:paraId="6B4DA4E5">
      <w:pPr>
        <w:pStyle w:val="8"/>
        <w:widowControl w:val="0"/>
        <w:spacing w:line="520" w:lineRule="exact"/>
        <w:ind w:firstLine="616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pacing w:val="-6"/>
          <w:sz w:val="32"/>
          <w:szCs w:val="32"/>
        </w:rPr>
        <w:t>团队信息</w:t>
      </w:r>
      <w:r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：学校、团队名称、负责人及联系方式、指导老师、实践地点（精确到镇/村/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企业</w:t>
      </w:r>
      <w:r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）。</w:t>
      </w:r>
    </w:p>
    <w:p w14:paraId="1CBBE519">
      <w:pPr>
        <w:pStyle w:val="8"/>
        <w:widowControl w:val="0"/>
        <w:spacing w:line="520" w:lineRule="exact"/>
        <w:ind w:firstLine="616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pacing w:val="-6"/>
          <w:sz w:val="32"/>
          <w:szCs w:val="32"/>
        </w:rPr>
        <w:t>日期</w:t>
      </w:r>
      <w:r>
        <w:rPr>
          <w:rFonts w:ascii="Times New Roman" w:hAnsi="Times New Roman" w:eastAsia="方正仿宋_GBK" w:cs="Times New Roman"/>
          <w:snapToGrid w:val="0"/>
          <w:color w:val="auto"/>
          <w:spacing w:val="-6"/>
          <w:sz w:val="32"/>
          <w:szCs w:val="32"/>
        </w:rPr>
        <w:t>：2025 年 X 月 X 日</w:t>
      </w:r>
    </w:p>
    <w:p w14:paraId="6F50A5F4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二、目录</w:t>
      </w:r>
    </w:p>
    <w:p w14:paraId="03FB727D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snapToGrid w:val="0"/>
          <w:sz w:val="32"/>
          <w:szCs w:val="32"/>
        </w:rPr>
        <w:t>包含但不限于：</w:t>
      </w:r>
      <w:r>
        <w:rPr>
          <w:rFonts w:eastAsia="方正仿宋_GBK"/>
          <w:snapToGrid w:val="0"/>
          <w:sz w:val="32"/>
          <w:szCs w:val="32"/>
        </w:rPr>
        <w:t>项目概述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项目背景与意义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目标与预期成果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实施计划（含时间节点、人员分工</w:t>
      </w:r>
      <w:r>
        <w:rPr>
          <w:rFonts w:hint="eastAsia" w:eastAsia="方正仿宋_GBK"/>
          <w:snapToGrid w:val="0"/>
          <w:sz w:val="32"/>
          <w:szCs w:val="32"/>
        </w:rPr>
        <w:t>等</w:t>
      </w:r>
      <w:r>
        <w:rPr>
          <w:rFonts w:eastAsia="方正仿宋_GBK"/>
          <w:snapToGrid w:val="0"/>
          <w:sz w:val="32"/>
          <w:szCs w:val="32"/>
        </w:rPr>
        <w:t>）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技术方案</w:t>
      </w:r>
      <w:r>
        <w:rPr>
          <w:rFonts w:hint="eastAsia" w:eastAsia="方正仿宋_GBK"/>
          <w:snapToGrid w:val="0"/>
          <w:sz w:val="32"/>
          <w:szCs w:val="32"/>
        </w:rPr>
        <w:t>（</w:t>
      </w:r>
      <w:r>
        <w:rPr>
          <w:rFonts w:eastAsia="方正仿宋_GBK"/>
          <w:snapToGrid w:val="0"/>
          <w:sz w:val="32"/>
          <w:szCs w:val="32"/>
        </w:rPr>
        <w:t>商业模式设计</w:t>
      </w:r>
      <w:r>
        <w:rPr>
          <w:rFonts w:hint="eastAsia" w:eastAsia="方正仿宋_GBK"/>
          <w:snapToGrid w:val="0"/>
          <w:sz w:val="32"/>
          <w:szCs w:val="32"/>
        </w:rPr>
        <w:t>）、</w:t>
      </w:r>
      <w:r>
        <w:rPr>
          <w:rFonts w:eastAsia="方正仿宋_GBK"/>
          <w:snapToGrid w:val="0"/>
          <w:sz w:val="32"/>
          <w:szCs w:val="32"/>
        </w:rPr>
        <w:t>创新点与特色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社会效益分析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风险评估与应对措施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可持续性规划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预算明细</w:t>
      </w:r>
      <w:r>
        <w:rPr>
          <w:rFonts w:hint="eastAsia" w:eastAsia="方正仿宋_GBK"/>
          <w:snapToGrid w:val="0"/>
          <w:sz w:val="32"/>
          <w:szCs w:val="32"/>
        </w:rPr>
        <w:t>、</w:t>
      </w:r>
      <w:r>
        <w:rPr>
          <w:rFonts w:eastAsia="方正仿宋_GBK"/>
          <w:snapToGrid w:val="0"/>
          <w:sz w:val="32"/>
          <w:szCs w:val="32"/>
        </w:rPr>
        <w:t>附录（</w:t>
      </w:r>
      <w:r>
        <w:rPr>
          <w:rFonts w:hint="eastAsia" w:eastAsia="方正仿宋_GBK"/>
          <w:snapToGrid w:val="0"/>
          <w:sz w:val="32"/>
          <w:szCs w:val="32"/>
        </w:rPr>
        <w:t>可附</w:t>
      </w:r>
      <w:r>
        <w:rPr>
          <w:rFonts w:eastAsia="方正仿宋_GBK"/>
          <w:snapToGrid w:val="0"/>
          <w:sz w:val="32"/>
          <w:szCs w:val="32"/>
        </w:rPr>
        <w:t>合作证明、调研数据、参考资料等</w:t>
      </w:r>
      <w:r>
        <w:rPr>
          <w:rFonts w:hint="eastAsia" w:eastAsia="方正仿宋_GBK"/>
          <w:snapToGrid w:val="0"/>
          <w:sz w:val="32"/>
          <w:szCs w:val="32"/>
        </w:rPr>
        <w:t>）。</w:t>
      </w:r>
    </w:p>
    <w:p w14:paraId="6063C7CD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、项目概述（200-300字）</w:t>
      </w:r>
    </w:p>
    <w:p w14:paraId="6EF4EB9F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字数</w:t>
      </w:r>
      <w:r>
        <w:rPr>
          <w:rFonts w:hint="eastAsia" w:eastAsia="方正仿宋_GBK"/>
          <w:snapToGrid w:val="0"/>
          <w:sz w:val="32"/>
          <w:szCs w:val="32"/>
        </w:rPr>
        <w:t>3</w:t>
      </w:r>
      <w:r>
        <w:rPr>
          <w:rFonts w:eastAsia="方正仿宋_GBK"/>
          <w:snapToGrid w:val="0"/>
          <w:sz w:val="32"/>
          <w:szCs w:val="32"/>
        </w:rPr>
        <w:t>00字以内，简要说明</w:t>
      </w:r>
      <w:r>
        <w:rPr>
          <w:rFonts w:hint="eastAsia" w:eastAsia="方正仿宋_GBK"/>
          <w:snapToGrid w:val="0"/>
          <w:sz w:val="32"/>
          <w:szCs w:val="32"/>
        </w:rPr>
        <w:t>项目的背景与意义、目标与预期成果、实施计划、技术方案等。</w:t>
      </w:r>
    </w:p>
    <w:p w14:paraId="45001F08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四、</w:t>
      </w:r>
      <w:r>
        <w:rPr>
          <w:rFonts w:eastAsia="方正黑体_GBK"/>
          <w:color w:val="000000"/>
          <w:sz w:val="32"/>
          <w:szCs w:val="32"/>
        </w:rPr>
        <w:t>项目背景与意义</w:t>
      </w:r>
    </w:p>
    <w:p w14:paraId="30B361E1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b/>
          <w:bCs/>
          <w:snapToGrid w:val="0"/>
          <w:sz w:val="32"/>
          <w:szCs w:val="32"/>
        </w:rPr>
        <w:t>现状分析</w:t>
      </w:r>
      <w:r>
        <w:rPr>
          <w:rFonts w:hint="eastAsia" w:eastAsia="方正仿宋_GBK"/>
          <w:snapToGrid w:val="0"/>
          <w:sz w:val="32"/>
          <w:szCs w:val="32"/>
        </w:rPr>
        <w:t>：结合调研数据，分析梅州乡村、企业的优劣势，特别是堵点难点问题。</w:t>
      </w:r>
    </w:p>
    <w:p w14:paraId="6CBEC4C2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b/>
          <w:bCs/>
          <w:snapToGrid w:val="0"/>
          <w:sz w:val="32"/>
          <w:szCs w:val="32"/>
        </w:rPr>
        <w:t>政策链接</w:t>
      </w:r>
      <w:r>
        <w:rPr>
          <w:rFonts w:hint="eastAsia" w:eastAsia="方正仿宋_GBK"/>
          <w:snapToGrid w:val="0"/>
          <w:sz w:val="32"/>
          <w:szCs w:val="32"/>
        </w:rPr>
        <w:t>：引用广东省“百千万工程”或梅州市相关政策，说明项目契合度。</w:t>
      </w:r>
    </w:p>
    <w:p w14:paraId="6D8F4660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b/>
          <w:bCs/>
          <w:snapToGrid w:val="0"/>
          <w:sz w:val="32"/>
          <w:szCs w:val="32"/>
        </w:rPr>
        <w:t>意义阐述</w:t>
      </w:r>
      <w:r>
        <w:rPr>
          <w:rFonts w:hint="eastAsia" w:eastAsia="方正仿宋_GBK"/>
          <w:snapToGrid w:val="0"/>
          <w:sz w:val="32"/>
          <w:szCs w:val="32"/>
        </w:rPr>
        <w:t>：从产业升级、文化传承、人才培育等角度说明项目价值。</w:t>
      </w:r>
    </w:p>
    <w:p w14:paraId="2C8BD37A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目标与预期成果</w:t>
      </w:r>
    </w:p>
    <w:p w14:paraId="0B3CB9E1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短期目标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（实践周期内）：如完成1个农产品品牌设计、举办2场电商培训、落地1个文旅体验场景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33B395F3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长期目标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（可持续影响）：如培育本地直播团队、建立非遗技艺传习所、推动村集体年收入增长X万元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0B8C6160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成果量化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：用具体数据支撑（如“助农直播销售额突破50万元”“吸引游客1000人次/月”）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2380480A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六、</w:t>
      </w:r>
      <w:r>
        <w:rPr>
          <w:rFonts w:ascii="Times New Roman" w:hAnsi="Times New Roman" w:eastAsia="方正黑体_GBK" w:cs="Times New Roman"/>
          <w:sz w:val="32"/>
          <w:szCs w:val="32"/>
        </w:rPr>
        <w:t>实施计划</w:t>
      </w:r>
    </w:p>
    <w:p w14:paraId="0B5868E6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hint="eastAsia" w:eastAsia="方正仿宋_GBK"/>
          <w:b/>
          <w:bCs/>
          <w:snapToGrid w:val="0"/>
          <w:sz w:val="32"/>
          <w:szCs w:val="32"/>
        </w:rPr>
        <w:t>阶段一</w:t>
      </w:r>
      <w:r>
        <w:rPr>
          <w:rFonts w:hint="eastAsia" w:eastAsia="方正仿宋_GBK"/>
          <w:snapToGrid w:val="0"/>
          <w:sz w:val="32"/>
          <w:szCs w:val="32"/>
        </w:rPr>
        <w:t>：调研与筹备（第1-2周）</w:t>
      </w:r>
    </w:p>
    <w:p w14:paraId="59BCFB0C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任务：实地走访镇村/企业，对接需求；组建本地协作小组（如招募大学生志愿者、联系农户）；制定详细执行方案。</w:t>
      </w:r>
    </w:p>
    <w:p w14:paraId="41F7DDBE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b/>
          <w:bCs/>
          <w:snapToGrid w:val="0"/>
          <w:sz w:val="32"/>
          <w:szCs w:val="32"/>
        </w:rPr>
        <w:t>阶段二</w:t>
      </w:r>
      <w:r>
        <w:rPr>
          <w:rFonts w:eastAsia="方正仿宋_GBK"/>
          <w:snapToGrid w:val="0"/>
          <w:sz w:val="32"/>
          <w:szCs w:val="32"/>
        </w:rPr>
        <w:t>：方案实施（第3-6周）</w:t>
      </w:r>
    </w:p>
    <w:p w14:paraId="5D028874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任务：分模块推进（如技术开发、活动策划、培训落地），每周明确关键动作（如“第4周：完成电商平台搭建，开展农户直播培训”）。</w:t>
      </w:r>
    </w:p>
    <w:p w14:paraId="4539C074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b/>
          <w:bCs/>
          <w:snapToGrid w:val="0"/>
          <w:sz w:val="32"/>
          <w:szCs w:val="32"/>
        </w:rPr>
        <w:t>阶段三</w:t>
      </w:r>
      <w:r>
        <w:rPr>
          <w:rFonts w:eastAsia="方正仿宋_GBK"/>
          <w:snapToGrid w:val="0"/>
          <w:sz w:val="32"/>
          <w:szCs w:val="32"/>
        </w:rPr>
        <w:t>：总结与提升（第7-8周）</w:t>
      </w:r>
    </w:p>
    <w:p w14:paraId="5398F4B6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任务：整理成果，举办成果展或座谈会；建立长效沟通机制（如留下技术文档、培训手册）。</w:t>
      </w:r>
    </w:p>
    <w:p w14:paraId="2DF0CA67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人员分工：列出团队成员职责（如技术组、运营组、宣传组），附本地合作方对接人。</w:t>
      </w:r>
    </w:p>
    <w:p w14:paraId="0991948F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七、</w:t>
      </w:r>
      <w:r>
        <w:rPr>
          <w:rFonts w:eastAsia="方正黑体_GBK"/>
          <w:color w:val="000000"/>
          <w:sz w:val="32"/>
          <w:szCs w:val="32"/>
        </w:rPr>
        <w:t>技术方案/商业模式设计</w:t>
      </w:r>
    </w:p>
    <w:p w14:paraId="30FCDBD6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技术类项目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（如小微企业技术攻关）：</w:t>
      </w:r>
    </w:p>
    <w:p w14:paraId="6F8A68D2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说明技术路线，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附流程图或技术参数；对比传统模式的优势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；投入产出比分析等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2BE43674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color w:val="auto"/>
          <w:sz w:val="32"/>
          <w:szCs w:val="32"/>
        </w:rPr>
        <w:t>文旅/产业类项目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（如农文旅融合）：</w:t>
      </w:r>
    </w:p>
    <w:p w14:paraId="6D09C4D9">
      <w:pPr>
        <w:pStyle w:val="8"/>
        <w:widowControl w:val="0"/>
        <w:spacing w:line="52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设计商业模式，画出运营逻辑图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明确盈利点（如门票收入、农产品销售分成）及利益分配机制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，开展投入产出比分析等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2AD1A854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八、</w:t>
      </w:r>
      <w:r>
        <w:rPr>
          <w:rFonts w:eastAsia="方正黑体_GBK"/>
          <w:color w:val="000000"/>
          <w:sz w:val="32"/>
          <w:szCs w:val="32"/>
        </w:rPr>
        <w:t>创新点与特色</w:t>
      </w:r>
    </w:p>
    <w:p w14:paraId="48335CC8">
      <w:pPr>
        <w:pStyle w:val="8"/>
        <w:widowControl w:val="0"/>
        <w:spacing w:line="520" w:lineRule="exact"/>
        <w:ind w:firstLine="640" w:firstLineChars="200"/>
        <w:jc w:val="both"/>
        <w:rPr>
          <w:rFonts w:hint="eastAsia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对比同类项目，突出独特性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>体现大学生优势（如跨学科协作、新技术应用、年轻化视角）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</w:rPr>
        <w:t>。</w:t>
      </w:r>
    </w:p>
    <w:p w14:paraId="757B3C52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九、</w:t>
      </w:r>
      <w:r>
        <w:rPr>
          <w:rFonts w:eastAsia="方正黑体_GBK"/>
          <w:color w:val="000000"/>
          <w:sz w:val="32"/>
          <w:szCs w:val="32"/>
        </w:rPr>
        <w:t>社会效益分析</w:t>
      </w:r>
    </w:p>
    <w:p w14:paraId="13C60390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b/>
          <w:bCs/>
          <w:snapToGrid w:val="0"/>
          <w:sz w:val="32"/>
          <w:szCs w:val="32"/>
        </w:rPr>
        <w:t>经济维度</w:t>
      </w:r>
      <w:r>
        <w:rPr>
          <w:rFonts w:eastAsia="方正仿宋_GBK"/>
          <w:snapToGrid w:val="0"/>
          <w:sz w:val="32"/>
          <w:szCs w:val="32"/>
        </w:rPr>
        <w:t>：预计带动就业人数、农户增收幅度、村集体增收获益。</w:t>
      </w:r>
    </w:p>
    <w:p w14:paraId="2E8362D6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b/>
          <w:bCs/>
          <w:snapToGrid w:val="0"/>
          <w:sz w:val="32"/>
          <w:szCs w:val="32"/>
        </w:rPr>
        <w:t>社会维度</w:t>
      </w:r>
      <w:r>
        <w:rPr>
          <w:rFonts w:eastAsia="方正仿宋_GBK"/>
          <w:snapToGrid w:val="0"/>
          <w:sz w:val="32"/>
          <w:szCs w:val="32"/>
        </w:rPr>
        <w:t>：如提升乡村治理效率（如数字化村务平台）、促进文化传承（如非遗工坊建设）。</w:t>
      </w:r>
    </w:p>
    <w:p w14:paraId="01737613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b/>
          <w:bCs/>
          <w:snapToGrid w:val="0"/>
          <w:sz w:val="32"/>
          <w:szCs w:val="32"/>
        </w:rPr>
        <w:t>生态维度</w:t>
      </w:r>
      <w:r>
        <w:rPr>
          <w:rFonts w:eastAsia="方正仿宋_GBK"/>
          <w:snapToGrid w:val="0"/>
          <w:sz w:val="32"/>
          <w:szCs w:val="32"/>
        </w:rPr>
        <w:t>：如减少农业面源污染、推动绿色能源使用（如光伏路灯项目）。</w:t>
      </w:r>
    </w:p>
    <w:p w14:paraId="45857192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十、</w:t>
      </w:r>
      <w:r>
        <w:rPr>
          <w:rFonts w:eastAsia="方正黑体_GBK"/>
          <w:color w:val="000000"/>
          <w:sz w:val="32"/>
          <w:szCs w:val="32"/>
        </w:rPr>
        <w:t>风险评估与应对措施</w:t>
      </w:r>
    </w:p>
    <w:p w14:paraId="2B62D07F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列出潜在风险（如天气影响户外文旅活动、农户参与度不足、技术落地障碍）；</w:t>
      </w:r>
      <w:r>
        <w:rPr>
          <w:rFonts w:hint="eastAsia" w:eastAsia="方正仿宋_GBK"/>
          <w:snapToGrid w:val="0"/>
          <w:sz w:val="32"/>
          <w:szCs w:val="32"/>
        </w:rPr>
        <w:t>并提出</w:t>
      </w:r>
      <w:r>
        <w:rPr>
          <w:rFonts w:eastAsia="方正仿宋_GBK"/>
          <w:snapToGrid w:val="0"/>
          <w:sz w:val="32"/>
          <w:szCs w:val="32"/>
        </w:rPr>
        <w:t>对应解决方案。</w:t>
      </w:r>
    </w:p>
    <w:p w14:paraId="08E57101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十一、</w:t>
      </w:r>
      <w:r>
        <w:rPr>
          <w:rFonts w:eastAsia="方正黑体_GBK"/>
          <w:color w:val="000000"/>
          <w:sz w:val="32"/>
          <w:szCs w:val="32"/>
        </w:rPr>
        <w:t>可持续性规划</w:t>
      </w:r>
    </w:p>
    <w:p w14:paraId="652CF72C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明确项目结束后的运营主体（如交由村合作社管理、引入企业接棒）；</w:t>
      </w:r>
    </w:p>
    <w:p w14:paraId="09133B97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建立“传帮带”机制（如培养本地青年成为技术骨干、留下运营手册）；</w:t>
      </w:r>
    </w:p>
    <w:p w14:paraId="41E1B2D9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探索多元化资金来源（如申请政府乡村振兴专项资金、对接社会资本）。</w:t>
      </w:r>
    </w:p>
    <w:p w14:paraId="0A970202">
      <w:pPr>
        <w:numPr>
          <w:ilvl w:val="0"/>
          <w:numId w:val="2"/>
        </w:numPr>
        <w:spacing w:after="0"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预算明细</w:t>
      </w:r>
    </w:p>
    <w:p w14:paraId="5E34ABAA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需合理、透明</w:t>
      </w:r>
      <w:r>
        <w:rPr>
          <w:rFonts w:hint="eastAsia" w:eastAsia="方正仿宋_GBK"/>
          <w:snapToGrid w:val="0"/>
          <w:sz w:val="32"/>
          <w:szCs w:val="32"/>
        </w:rPr>
        <w:t>，应有项目、金额、用途说明，建议以表格的形式呈现。</w:t>
      </w:r>
    </w:p>
    <w:p w14:paraId="25AA87A7">
      <w:pPr>
        <w:spacing w:line="52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十三、</w:t>
      </w:r>
      <w:r>
        <w:rPr>
          <w:rFonts w:eastAsia="方正黑体_GBK"/>
          <w:color w:val="000000"/>
          <w:sz w:val="32"/>
          <w:szCs w:val="32"/>
        </w:rPr>
        <w:t>附录</w:t>
      </w:r>
    </w:p>
    <w:p w14:paraId="1A22E4EA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合作意向书（如与镇政府、企业的沟通记录</w:t>
      </w:r>
      <w:r>
        <w:rPr>
          <w:rFonts w:hint="eastAsia" w:eastAsia="方正仿宋_GBK"/>
          <w:snapToGrid w:val="0"/>
          <w:sz w:val="32"/>
          <w:szCs w:val="32"/>
        </w:rPr>
        <w:t>等</w:t>
      </w:r>
      <w:r>
        <w:rPr>
          <w:rFonts w:eastAsia="方正仿宋_GBK"/>
          <w:snapToGrid w:val="0"/>
          <w:sz w:val="32"/>
          <w:szCs w:val="32"/>
        </w:rPr>
        <w:t>）；</w:t>
      </w:r>
    </w:p>
    <w:p w14:paraId="47B4B747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调研数据（如农户问卷统计结果、景区游客画像</w:t>
      </w:r>
      <w:r>
        <w:rPr>
          <w:rFonts w:hint="eastAsia" w:eastAsia="方正仿宋_GBK"/>
          <w:snapToGrid w:val="0"/>
          <w:sz w:val="32"/>
          <w:szCs w:val="32"/>
        </w:rPr>
        <w:t>等</w:t>
      </w:r>
      <w:r>
        <w:rPr>
          <w:rFonts w:eastAsia="方正仿宋_GBK"/>
          <w:snapToGrid w:val="0"/>
          <w:sz w:val="32"/>
          <w:szCs w:val="32"/>
        </w:rPr>
        <w:t>）；</w:t>
      </w:r>
    </w:p>
    <w:p w14:paraId="7AE80990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参考资料（政策文件、同类成功案例链接</w:t>
      </w:r>
      <w:r>
        <w:rPr>
          <w:rFonts w:hint="eastAsia" w:eastAsia="方正仿宋_GBK"/>
          <w:snapToGrid w:val="0"/>
          <w:sz w:val="32"/>
          <w:szCs w:val="32"/>
        </w:rPr>
        <w:t>等</w:t>
      </w:r>
      <w:r>
        <w:rPr>
          <w:rFonts w:eastAsia="方正仿宋_GBK"/>
          <w:snapToGrid w:val="0"/>
          <w:sz w:val="32"/>
          <w:szCs w:val="32"/>
        </w:rPr>
        <w:t>）；</w:t>
      </w:r>
    </w:p>
    <w:p w14:paraId="32C3D34C">
      <w:pPr>
        <w:spacing w:line="520" w:lineRule="exact"/>
        <w:ind w:firstLine="640" w:firstLineChars="2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napToGrid w:val="0"/>
          <w:sz w:val="32"/>
          <w:szCs w:val="32"/>
        </w:rPr>
        <w:t>团队成员简介（突出专业背景与项目匹配度</w:t>
      </w:r>
      <w:r>
        <w:rPr>
          <w:rFonts w:hint="eastAsia" w:eastAsia="方正仿宋_GBK"/>
          <w:snapToGrid w:val="0"/>
          <w:sz w:val="32"/>
          <w:szCs w:val="32"/>
        </w:rPr>
        <w:t>等</w:t>
      </w:r>
      <w:r>
        <w:rPr>
          <w:rFonts w:eastAsia="方正仿宋_GBK"/>
          <w:snapToGrid w:val="0"/>
          <w:sz w:val="32"/>
          <w:szCs w:val="32"/>
        </w:rPr>
        <w:t>）。</w:t>
      </w:r>
    </w:p>
    <w:bookmarkEnd w:id="0"/>
    <w:p w14:paraId="0C2D160F">
      <w:pPr>
        <w:rPr>
          <w:rFonts w:hint="eastAsia" w:eastAsia="方正黑体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09D83"/>
    <w:multiLevelType w:val="singleLevel"/>
    <w:tmpl w:val="92509D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6C5C72"/>
    <w:multiLevelType w:val="singleLevel"/>
    <w:tmpl w:val="BF6C5C72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1540"/>
    <w:rsid w:val="00175E5F"/>
    <w:rsid w:val="001F0177"/>
    <w:rsid w:val="00295881"/>
    <w:rsid w:val="00852C18"/>
    <w:rsid w:val="0087080F"/>
    <w:rsid w:val="008C1A84"/>
    <w:rsid w:val="008C6010"/>
    <w:rsid w:val="009D656E"/>
    <w:rsid w:val="00AC0DB1"/>
    <w:rsid w:val="00F07C50"/>
    <w:rsid w:val="12F9012D"/>
    <w:rsid w:val="49DB1540"/>
    <w:rsid w:val="D7B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Calibri" w:hAnsi="Calibri"/>
      <w:kern w:val="0"/>
      <w:sz w:val="24"/>
    </w:rPr>
  </w:style>
  <w:style w:type="paragraph" w:styleId="3">
    <w:name w:val="toc 4"/>
    <w:basedOn w:val="1"/>
    <w:next w:val="1"/>
    <w:qFormat/>
    <w:uiPriority w:val="0"/>
    <w:pPr>
      <w:ind w:left="720"/>
    </w:pPr>
    <w:rPr>
      <w:rFonts w:ascii="Calibri" w:eastAsia="Calibri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列出段落1"/>
    <w:qFormat/>
    <w:uiPriority w:val="34"/>
    <w:pPr>
      <w:spacing w:after="160" w:line="278" w:lineRule="auto"/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1411</Words>
  <Characters>1435</Characters>
  <Lines>10</Lines>
  <Paragraphs>2</Paragraphs>
  <TotalTime>6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2025-05-30T14:56:00Z</dcterms:created>
  <dc:creator>greatwall</dc:creator>
  <cp:lastModifiedBy>WPS_1468116473</cp:lastModifiedBy>
  <dcterms:modified xsi:type="dcterms:W3CDTF">2025-07-03T10:30:52Z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eyJoZGlkIjoiYzgxYTFlZjNhMDM3YjdiNWZiMjc4MzliNzBlOGE2NTEiLCJ1c2VySWQiOiIyMjg5Mjg5NjkifQ==</vt:lpwstr>
  </property>
  <property fmtid="{D5CDD505-2E9C-101B-9397-08002B2CF9AE}" pid="4" name="ICV">
    <vt:lpwstr>04A533EAED4A47E2A974B24E9472972A_12</vt:lpwstr>
  </property>
</Properties>
</file>